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6085C" w:rsidR="009529E7" w:rsidRDefault="009529E7" w14:paraId="6688EBF5" w14:textId="034A6BC7">
      <w:pPr>
        <w:rPr>
          <w:b/>
          <w:bCs/>
        </w:rPr>
      </w:pPr>
      <w:r w:rsidRPr="0066085C">
        <w:rPr>
          <w:rFonts w:eastAsiaTheme="minorEastAsia"/>
          <w:b/>
          <w:bCs/>
        </w:rPr>
        <w:t>Covered C</w:t>
      </w:r>
      <w:r w:rsidR="0066085C">
        <w:rPr>
          <w:rFonts w:eastAsiaTheme="minorEastAsia"/>
          <w:b/>
          <w:bCs/>
        </w:rPr>
        <w:t>alifornia</w:t>
      </w:r>
      <w:r w:rsidRPr="0066085C">
        <w:rPr>
          <w:rFonts w:eastAsiaTheme="minorEastAsia"/>
          <w:b/>
          <w:bCs/>
        </w:rPr>
        <w:t xml:space="preserve"> </w:t>
      </w:r>
      <w:r w:rsidR="0066085C">
        <w:rPr>
          <w:rFonts w:eastAsiaTheme="minorEastAsia"/>
          <w:b/>
          <w:bCs/>
        </w:rPr>
        <w:t>Healthcare Evidence Initiative (</w:t>
      </w:r>
      <w:r w:rsidRPr="0066085C">
        <w:rPr>
          <w:rFonts w:eastAsiaTheme="minorEastAsia"/>
          <w:b/>
          <w:bCs/>
        </w:rPr>
        <w:t>HEI</w:t>
      </w:r>
      <w:r w:rsidR="0066085C">
        <w:rPr>
          <w:rFonts w:eastAsiaTheme="minorEastAsia"/>
          <w:b/>
          <w:bCs/>
        </w:rPr>
        <w:t>) 3.0</w:t>
      </w:r>
      <w:r w:rsidRPr="0066085C">
        <w:rPr>
          <w:rFonts w:eastAsiaTheme="minorEastAsia"/>
          <w:b/>
          <w:bCs/>
        </w:rPr>
        <w:t xml:space="preserve"> – Use Case Requirements</w:t>
      </w:r>
    </w:p>
    <w:p w:rsidR="009529E7" w:rsidP="6BC38192" w:rsidRDefault="009529E7" w14:paraId="0A46363C" w14:textId="02564F9F">
      <w:pPr>
        <w:rPr>
          <w:rFonts w:eastAsiaTheme="minorEastAsia"/>
        </w:rPr>
      </w:pPr>
      <w:r w:rsidRPr="0066085C">
        <w:rPr>
          <w:rFonts w:eastAsiaTheme="minorEastAsia"/>
          <w:u w:val="single"/>
        </w:rPr>
        <w:t>Use Case ID</w:t>
      </w:r>
      <w:r w:rsidRPr="7BC274E9">
        <w:rPr>
          <w:rFonts w:eastAsiaTheme="minorEastAsia"/>
        </w:rPr>
        <w:t>:</w:t>
      </w:r>
      <w:r>
        <w:tab/>
      </w:r>
      <w:r w:rsidRPr="7BC274E9" w:rsidR="5B16A70E">
        <w:rPr>
          <w:rFonts w:eastAsiaTheme="minorEastAsia"/>
        </w:rPr>
        <w:t>PMD A</w:t>
      </w:r>
      <w:r w:rsidRPr="7BC274E9" w:rsidR="3793D4DF">
        <w:rPr>
          <w:rFonts w:eastAsiaTheme="minorEastAsia"/>
        </w:rPr>
        <w:t>5</w:t>
      </w:r>
    </w:p>
    <w:p w:rsidR="009529E7" w:rsidP="7BC274E9" w:rsidRDefault="009529E7" w14:paraId="4E22B5F1" w14:textId="0B80587F">
      <w:pPr>
        <w:rPr>
          <w:rFonts w:eastAsiaTheme="minorEastAsia"/>
        </w:rPr>
      </w:pPr>
      <w:r w:rsidRPr="0066085C">
        <w:rPr>
          <w:rFonts w:eastAsiaTheme="minorEastAsia"/>
          <w:u w:val="single"/>
        </w:rPr>
        <w:t>Title</w:t>
      </w:r>
      <w:r w:rsidRPr="7BC274E9" w:rsidR="00116FAD">
        <w:rPr>
          <w:rFonts w:eastAsiaTheme="minorEastAsia"/>
        </w:rPr>
        <w:t>:</w:t>
      </w:r>
      <w:r>
        <w:tab/>
      </w:r>
      <w:r>
        <w:tab/>
      </w:r>
      <w:r w:rsidRPr="7BC274E9" w:rsidR="4B928310">
        <w:rPr>
          <w:rFonts w:eastAsiaTheme="minorEastAsia"/>
        </w:rPr>
        <w:t>Unit Cost Analytics</w:t>
      </w:r>
    </w:p>
    <w:p w:rsidR="009529E7" w:rsidP="0066085C" w:rsidRDefault="009529E7" w14:paraId="6D75D1AD" w14:textId="7DB46BF8">
      <w:pPr>
        <w:keepNext/>
        <w:spacing w:before="240" w:after="120" w:line="240" w:lineRule="auto"/>
        <w:rPr>
          <w:rFonts w:eastAsiaTheme="minorEastAsia"/>
          <w:u w:val="single"/>
        </w:rPr>
      </w:pPr>
      <w:r w:rsidRPr="7BC274E9">
        <w:rPr>
          <w:rFonts w:eastAsiaTheme="minorEastAsia"/>
          <w:u w:val="single"/>
        </w:rPr>
        <w:t>Description &amp; Business Use Case</w:t>
      </w:r>
    </w:p>
    <w:p w:rsidR="002F4892" w:rsidP="1C5125C9" w:rsidRDefault="5E36FA9C" w14:paraId="039D9E3A" w14:textId="41DACAAC">
      <w:pPr>
        <w:spacing w:before="120" w:after="120" w:line="240" w:lineRule="auto"/>
        <w:rPr>
          <w:rFonts w:eastAsia="" w:eastAsiaTheme="minorEastAsia"/>
        </w:rPr>
      </w:pPr>
      <w:r w:rsidRPr="1C5125C9" w:rsidR="5E36FA9C">
        <w:rPr>
          <w:rFonts w:eastAsia="" w:eastAsiaTheme="minorEastAsia"/>
        </w:rPr>
        <w:t>Although health care cost</w:t>
      </w:r>
      <w:r w:rsidRPr="1C5125C9" w:rsidR="004A1831">
        <w:rPr>
          <w:rFonts w:eastAsia="" w:eastAsiaTheme="minorEastAsia"/>
        </w:rPr>
        <w:t>s</w:t>
      </w:r>
      <w:r w:rsidRPr="1C5125C9" w:rsidR="5E36FA9C">
        <w:rPr>
          <w:rFonts w:eastAsia="" w:eastAsiaTheme="minorEastAsia"/>
        </w:rPr>
        <w:t xml:space="preserve"> </w:t>
      </w:r>
      <w:r w:rsidRPr="1C5125C9" w:rsidR="0066085C">
        <w:rPr>
          <w:rFonts w:eastAsia="" w:eastAsiaTheme="minorEastAsia"/>
        </w:rPr>
        <w:t>are</w:t>
      </w:r>
      <w:r w:rsidRPr="1C5125C9" w:rsidR="5E36FA9C">
        <w:rPr>
          <w:rFonts w:eastAsia="" w:eastAsiaTheme="minorEastAsia"/>
        </w:rPr>
        <w:t xml:space="preserve"> complicated, </w:t>
      </w:r>
      <w:r w:rsidRPr="1C5125C9" w:rsidR="5B7994A1">
        <w:rPr>
          <w:rFonts w:eastAsia="" w:eastAsiaTheme="minorEastAsia"/>
        </w:rPr>
        <w:t xml:space="preserve">at </w:t>
      </w:r>
      <w:r w:rsidRPr="1C5125C9" w:rsidR="0066085C">
        <w:rPr>
          <w:rFonts w:eastAsia="" w:eastAsiaTheme="minorEastAsia"/>
        </w:rPr>
        <w:t xml:space="preserve">their </w:t>
      </w:r>
      <w:r w:rsidRPr="1C5125C9" w:rsidR="6E4E483B">
        <w:rPr>
          <w:rFonts w:eastAsia="" w:eastAsiaTheme="minorEastAsia"/>
        </w:rPr>
        <w:t xml:space="preserve">core </w:t>
      </w:r>
      <w:r w:rsidRPr="1C5125C9" w:rsidR="004A1831">
        <w:rPr>
          <w:rFonts w:eastAsia="" w:eastAsiaTheme="minorEastAsia"/>
        </w:rPr>
        <w:t>they</w:t>
      </w:r>
      <w:r w:rsidRPr="1C5125C9" w:rsidR="5B7994A1">
        <w:rPr>
          <w:rFonts w:eastAsia="" w:eastAsiaTheme="minorEastAsia"/>
        </w:rPr>
        <w:t xml:space="preserve"> </w:t>
      </w:r>
      <w:r w:rsidRPr="1C5125C9" w:rsidR="348FE54E">
        <w:rPr>
          <w:rFonts w:eastAsia="" w:eastAsiaTheme="minorEastAsia"/>
        </w:rPr>
        <w:t xml:space="preserve">are a function of </w:t>
      </w:r>
      <w:r w:rsidRPr="1C5125C9" w:rsidR="5B7994A1">
        <w:rPr>
          <w:rFonts w:eastAsia="" w:eastAsiaTheme="minorEastAsia"/>
        </w:rPr>
        <w:t>the number of services people re</w:t>
      </w:r>
      <w:r w:rsidRPr="1C5125C9" w:rsidR="43E8D33B">
        <w:rPr>
          <w:rFonts w:eastAsia="" w:eastAsiaTheme="minorEastAsia"/>
        </w:rPr>
        <w:t xml:space="preserve">ceive </w:t>
      </w:r>
      <w:r w:rsidRPr="1C5125C9" w:rsidR="41F709FE">
        <w:rPr>
          <w:rFonts w:eastAsia="" w:eastAsiaTheme="minorEastAsia"/>
        </w:rPr>
        <w:t xml:space="preserve">(utilization) </w:t>
      </w:r>
      <w:r w:rsidRPr="1C5125C9" w:rsidR="43E8D33B">
        <w:rPr>
          <w:rFonts w:eastAsia="" w:eastAsiaTheme="minorEastAsia"/>
        </w:rPr>
        <w:t xml:space="preserve">and the average cost of those </w:t>
      </w:r>
      <w:r w:rsidRPr="1C5125C9" w:rsidR="6C91CFCB">
        <w:rPr>
          <w:rFonts w:eastAsia="" w:eastAsiaTheme="minorEastAsia"/>
        </w:rPr>
        <w:t>services</w:t>
      </w:r>
      <w:r w:rsidRPr="1C5125C9" w:rsidR="2A49D54C">
        <w:rPr>
          <w:rFonts w:eastAsia="" w:eastAsiaTheme="minorEastAsia"/>
        </w:rPr>
        <w:t xml:space="preserve"> (unit costs)</w:t>
      </w:r>
      <w:r w:rsidRPr="1C5125C9" w:rsidR="6C91CFCB">
        <w:rPr>
          <w:rFonts w:eastAsia="" w:eastAsiaTheme="minorEastAsia"/>
        </w:rPr>
        <w:t>.</w:t>
      </w:r>
      <w:r w:rsidRPr="1C5125C9" w:rsidR="004A1831">
        <w:rPr>
          <w:rFonts w:eastAsia="" w:eastAsiaTheme="minorEastAsia"/>
        </w:rPr>
        <w:t xml:space="preserve">  </w:t>
      </w:r>
      <w:r w:rsidRPr="1C5125C9" w:rsidR="0066085C">
        <w:rPr>
          <w:rFonts w:eastAsia="" w:eastAsiaTheme="minorEastAsia"/>
        </w:rPr>
        <w:t>Qualified Health Plan (QHP) Issuers</w:t>
      </w:r>
      <w:r w:rsidRPr="1C5125C9" w:rsidR="4C8CCE04">
        <w:rPr>
          <w:rFonts w:eastAsia="" w:eastAsiaTheme="minorEastAsia"/>
        </w:rPr>
        <w:t xml:space="preserve"> </w:t>
      </w:r>
      <w:r w:rsidRPr="1C5125C9" w:rsidR="4C8CCE04">
        <w:rPr>
          <w:rFonts w:eastAsia="" w:eastAsiaTheme="minorEastAsia"/>
        </w:rPr>
        <w:t>are required to</w:t>
      </w:r>
      <w:r w:rsidRPr="1C5125C9" w:rsidR="4C8CCE04">
        <w:rPr>
          <w:rFonts w:eastAsia="" w:eastAsiaTheme="minorEastAsia"/>
        </w:rPr>
        <w:t xml:space="preserve"> provide and justify their </w:t>
      </w:r>
      <w:r w:rsidRPr="1C5125C9" w:rsidR="004A1831">
        <w:rPr>
          <w:rFonts w:eastAsia="" w:eastAsiaTheme="minorEastAsia"/>
        </w:rPr>
        <w:t>utilization</w:t>
      </w:r>
      <w:r w:rsidRPr="1C5125C9" w:rsidR="004A1831">
        <w:rPr>
          <w:rFonts w:eastAsia="" w:eastAsiaTheme="minorEastAsia"/>
        </w:rPr>
        <w:t xml:space="preserve"> and </w:t>
      </w:r>
      <w:r w:rsidRPr="1C5125C9" w:rsidR="4C8CCE04">
        <w:rPr>
          <w:rFonts w:eastAsia="" w:eastAsiaTheme="minorEastAsia"/>
        </w:rPr>
        <w:t xml:space="preserve">unit costs assumptions </w:t>
      </w:r>
      <w:r w:rsidRPr="1C5125C9" w:rsidR="0DE7E8D3">
        <w:rPr>
          <w:rFonts w:eastAsia="" w:eastAsiaTheme="minorEastAsia"/>
        </w:rPr>
        <w:t xml:space="preserve">in annual premium </w:t>
      </w:r>
      <w:r w:rsidRPr="1C5125C9" w:rsidR="0066085C">
        <w:rPr>
          <w:rFonts w:eastAsia="" w:eastAsiaTheme="minorEastAsia"/>
        </w:rPr>
        <w:t xml:space="preserve">rate </w:t>
      </w:r>
      <w:r w:rsidRPr="1C5125C9" w:rsidR="0DE7E8D3">
        <w:rPr>
          <w:rFonts w:eastAsia="" w:eastAsiaTheme="minorEastAsia"/>
        </w:rPr>
        <w:t xml:space="preserve">filings with </w:t>
      </w:r>
      <w:r w:rsidRPr="1C5125C9" w:rsidR="0066085C">
        <w:rPr>
          <w:rFonts w:eastAsia="" w:eastAsiaTheme="minorEastAsia"/>
        </w:rPr>
        <w:t xml:space="preserve">the </w:t>
      </w:r>
      <w:r w:rsidRPr="1C5125C9" w:rsidR="0066085C">
        <w:rPr>
          <w:rFonts w:eastAsia="" w:eastAsiaTheme="minorEastAsia"/>
        </w:rPr>
        <w:t>California Dept. of Managed Health Care (</w:t>
      </w:r>
      <w:r w:rsidRPr="1C5125C9" w:rsidR="0DE7E8D3">
        <w:rPr>
          <w:rFonts w:eastAsia="" w:eastAsiaTheme="minorEastAsia"/>
        </w:rPr>
        <w:t>DMH</w:t>
      </w:r>
      <w:r w:rsidRPr="1C5125C9" w:rsidR="02A02213">
        <w:rPr>
          <w:rFonts w:eastAsia="" w:eastAsiaTheme="minorEastAsia"/>
        </w:rPr>
        <w:t>C</w:t>
      </w:r>
      <w:r w:rsidRPr="1C5125C9" w:rsidR="0066085C">
        <w:rPr>
          <w:rFonts w:eastAsia="" w:eastAsiaTheme="minorEastAsia"/>
        </w:rPr>
        <w:t>)</w:t>
      </w:r>
      <w:r w:rsidRPr="1C5125C9" w:rsidR="0066085C">
        <w:rPr>
          <w:rFonts w:eastAsia="" w:eastAsiaTheme="minorEastAsia"/>
        </w:rPr>
        <w:t xml:space="preserve">.  </w:t>
      </w:r>
      <w:r w:rsidRPr="1C5125C9" w:rsidR="0066085C">
        <w:rPr>
          <w:rFonts w:eastAsia="" w:eastAsiaTheme="minorEastAsia"/>
        </w:rPr>
        <w:t xml:space="preserve">HEI data enable Covered California to </w:t>
      </w:r>
      <w:r w:rsidRPr="1C5125C9" w:rsidR="02A02213">
        <w:rPr>
          <w:rFonts w:eastAsia="" w:eastAsiaTheme="minorEastAsia"/>
        </w:rPr>
        <w:t>v</w:t>
      </w:r>
      <w:r w:rsidRPr="1C5125C9" w:rsidR="1E6E3037">
        <w:rPr>
          <w:rFonts w:eastAsia="" w:eastAsiaTheme="minorEastAsia"/>
        </w:rPr>
        <w:t>alidate</w:t>
      </w:r>
      <w:r w:rsidRPr="1C5125C9" w:rsidR="1E6E3037">
        <w:rPr>
          <w:rFonts w:eastAsia="" w:eastAsiaTheme="minorEastAsia"/>
        </w:rPr>
        <w:t xml:space="preserve"> </w:t>
      </w:r>
      <w:r w:rsidRPr="1C5125C9" w:rsidR="02A02213">
        <w:rPr>
          <w:rFonts w:eastAsia="" w:eastAsiaTheme="minorEastAsia"/>
        </w:rPr>
        <w:t>and replicate those unit cost trends.</w:t>
      </w:r>
    </w:p>
    <w:p w:rsidR="002F4892" w:rsidP="0066085C" w:rsidRDefault="4FD525E4" w14:paraId="4E83E73B" w14:textId="243132A0">
      <w:pPr>
        <w:spacing w:before="120" w:after="120" w:line="240" w:lineRule="auto"/>
        <w:rPr>
          <w:rFonts w:eastAsiaTheme="minorEastAsia"/>
        </w:rPr>
      </w:pPr>
      <w:r w:rsidRPr="7BC274E9">
        <w:rPr>
          <w:rFonts w:eastAsiaTheme="minorEastAsia"/>
        </w:rPr>
        <w:t>Covered C</w:t>
      </w:r>
      <w:r w:rsidR="004A1831">
        <w:rPr>
          <w:rFonts w:eastAsiaTheme="minorEastAsia"/>
        </w:rPr>
        <w:t>alifornia</w:t>
      </w:r>
      <w:r w:rsidRPr="7BC274E9">
        <w:rPr>
          <w:rFonts w:eastAsiaTheme="minorEastAsia"/>
        </w:rPr>
        <w:t xml:space="preserve"> has</w:t>
      </w:r>
      <w:r w:rsidRPr="7BC274E9" w:rsidR="790D5D09">
        <w:rPr>
          <w:rFonts w:eastAsiaTheme="minorEastAsia"/>
        </w:rPr>
        <w:t xml:space="preserve"> </w:t>
      </w:r>
      <w:r w:rsidRPr="7BC274E9" w:rsidR="004A1831">
        <w:rPr>
          <w:rFonts w:eastAsiaTheme="minorEastAsia"/>
        </w:rPr>
        <w:t>several</w:t>
      </w:r>
      <w:r w:rsidRPr="7BC274E9" w:rsidR="790D5D09">
        <w:rPr>
          <w:rFonts w:eastAsiaTheme="minorEastAsia"/>
        </w:rPr>
        <w:t xml:space="preserve"> other reasons to analyze unit costs</w:t>
      </w:r>
      <w:r w:rsidR="004A1831">
        <w:rPr>
          <w:rFonts w:eastAsiaTheme="minorEastAsia"/>
        </w:rPr>
        <w:t xml:space="preserve"> and trends</w:t>
      </w:r>
      <w:r w:rsidRPr="7BC274E9" w:rsidR="790D5D09">
        <w:rPr>
          <w:rFonts w:eastAsiaTheme="minorEastAsia"/>
        </w:rPr>
        <w:t>, i</w:t>
      </w:r>
      <w:r w:rsidRPr="7BC274E9" w:rsidR="617C9BA3">
        <w:rPr>
          <w:rFonts w:eastAsiaTheme="minorEastAsia"/>
        </w:rPr>
        <w:t>ncludin</w:t>
      </w:r>
      <w:r w:rsidRPr="7BC274E9" w:rsidR="5B16053F">
        <w:rPr>
          <w:rFonts w:eastAsiaTheme="minorEastAsia"/>
        </w:rPr>
        <w:t>g:</w:t>
      </w:r>
    </w:p>
    <w:p w:rsidR="002F4892" w:rsidP="63C61EA1" w:rsidRDefault="5B16053F" w14:paraId="15EAAC57" w14:textId="5D756C3A">
      <w:pPr>
        <w:pStyle w:val="ListParagraph"/>
        <w:numPr>
          <w:ilvl w:val="0"/>
          <w:numId w:val="4"/>
        </w:numPr>
        <w:spacing w:before="120" w:after="120" w:line="240" w:lineRule="auto"/>
        <w:rPr>
          <w:rFonts w:eastAsia="" w:eastAsiaTheme="minorEastAsia"/>
        </w:rPr>
      </w:pPr>
      <w:r w:rsidRPr="63C61EA1" w:rsidR="5B16053F">
        <w:rPr>
          <w:rFonts w:eastAsia="" w:eastAsiaTheme="minorEastAsia"/>
          <w:u w:val="single"/>
        </w:rPr>
        <w:t xml:space="preserve">Outlier </w:t>
      </w:r>
      <w:r w:rsidRPr="63C61EA1" w:rsidR="69475919">
        <w:rPr>
          <w:rFonts w:eastAsia="" w:eastAsiaTheme="minorEastAsia"/>
          <w:u w:val="single"/>
        </w:rPr>
        <w:t>P</w:t>
      </w:r>
      <w:r w:rsidRPr="63C61EA1" w:rsidR="5B16053F">
        <w:rPr>
          <w:rFonts w:eastAsia="" w:eastAsiaTheme="minorEastAsia"/>
          <w:u w:val="single"/>
        </w:rPr>
        <w:t>roviders/</w:t>
      </w:r>
      <w:r w:rsidRPr="63C61EA1" w:rsidR="7F749AE6">
        <w:rPr>
          <w:rFonts w:eastAsia="" w:eastAsiaTheme="minorEastAsia"/>
          <w:u w:val="single"/>
        </w:rPr>
        <w:t>H</w:t>
      </w:r>
      <w:r w:rsidRPr="63C61EA1" w:rsidR="5B16053F">
        <w:rPr>
          <w:rFonts w:eastAsia="" w:eastAsiaTheme="minorEastAsia"/>
          <w:u w:val="single"/>
        </w:rPr>
        <w:t>ospitals</w:t>
      </w:r>
      <w:r w:rsidRPr="63C61EA1" w:rsidR="7DC0A2CF">
        <w:rPr>
          <w:rFonts w:eastAsia="" w:eastAsiaTheme="minorEastAsia"/>
        </w:rPr>
        <w:t xml:space="preserve"> - </w:t>
      </w:r>
      <w:r w:rsidRPr="63C61EA1" w:rsidR="00ECD175">
        <w:rPr>
          <w:rFonts w:eastAsia="" w:eastAsiaTheme="minorEastAsia"/>
        </w:rPr>
        <w:t>I</w:t>
      </w:r>
      <w:r w:rsidRPr="63C61EA1" w:rsidR="7DC0A2CF">
        <w:rPr>
          <w:rFonts w:eastAsia="" w:eastAsiaTheme="minorEastAsia"/>
        </w:rPr>
        <w:t>dentifying</w:t>
      </w:r>
      <w:r w:rsidRPr="63C61EA1" w:rsidR="7DC0A2CF">
        <w:rPr>
          <w:rFonts w:eastAsia="" w:eastAsiaTheme="minorEastAsia"/>
        </w:rPr>
        <w:t xml:space="preserve"> hospitals and/or provider groups with </w:t>
      </w:r>
      <w:r w:rsidRPr="63C61EA1" w:rsidR="004A1831">
        <w:rPr>
          <w:rFonts w:eastAsia="" w:eastAsiaTheme="minorEastAsia"/>
        </w:rPr>
        <w:t xml:space="preserve">outlier </w:t>
      </w:r>
      <w:r w:rsidRPr="63C61EA1" w:rsidR="46FD4574">
        <w:rPr>
          <w:rFonts w:eastAsia="" w:eastAsiaTheme="minorEastAsia"/>
        </w:rPr>
        <w:t>prices</w:t>
      </w:r>
      <w:r w:rsidRPr="63C61EA1" w:rsidR="004A1831">
        <w:rPr>
          <w:rFonts w:eastAsia="" w:eastAsiaTheme="minorEastAsia"/>
        </w:rPr>
        <w:t xml:space="preserve"> </w:t>
      </w:r>
      <w:r w:rsidRPr="63C61EA1" w:rsidR="36365C86">
        <w:rPr>
          <w:rFonts w:eastAsia="" w:eastAsiaTheme="minorEastAsia"/>
        </w:rPr>
        <w:t>relative</w:t>
      </w:r>
      <w:r w:rsidRPr="63C61EA1" w:rsidR="36365C86">
        <w:rPr>
          <w:rFonts w:eastAsia="" w:eastAsiaTheme="minorEastAsia"/>
        </w:rPr>
        <w:t xml:space="preserve"> to the overall market</w:t>
      </w:r>
      <w:r w:rsidRPr="63C61EA1" w:rsidR="36365C86">
        <w:rPr>
          <w:rFonts w:eastAsia="" w:eastAsiaTheme="minorEastAsia"/>
        </w:rPr>
        <w:t>.</w:t>
      </w:r>
      <w:r w:rsidRPr="63C61EA1" w:rsidR="01238308">
        <w:rPr>
          <w:rFonts w:eastAsia="" w:eastAsiaTheme="minorEastAsia"/>
        </w:rPr>
        <w:t xml:space="preserve"> </w:t>
      </w:r>
      <w:r w:rsidRPr="63C61EA1" w:rsidR="46FD4574">
        <w:rPr>
          <w:rFonts w:eastAsia="" w:eastAsiaTheme="minorEastAsia"/>
        </w:rPr>
        <w:t xml:space="preserve"> </w:t>
      </w:r>
      <w:r w:rsidRPr="63C61EA1" w:rsidR="46FD4574">
        <w:rPr>
          <w:rFonts w:eastAsia="" w:eastAsiaTheme="minorEastAsia"/>
        </w:rPr>
        <w:t>Research abounds on the wid</w:t>
      </w:r>
      <w:r w:rsidRPr="63C61EA1" w:rsidR="00B027C6">
        <w:rPr>
          <w:rFonts w:eastAsia="" w:eastAsiaTheme="minorEastAsia"/>
        </w:rPr>
        <w:t xml:space="preserve">e variation in </w:t>
      </w:r>
      <w:r w:rsidRPr="63C61EA1" w:rsidR="5303B1DA">
        <w:rPr>
          <w:rFonts w:eastAsia="" w:eastAsiaTheme="minorEastAsia"/>
        </w:rPr>
        <w:t xml:space="preserve">hospital </w:t>
      </w:r>
      <w:r w:rsidRPr="63C61EA1" w:rsidR="00B027C6">
        <w:rPr>
          <w:rFonts w:eastAsia="" w:eastAsiaTheme="minorEastAsia"/>
        </w:rPr>
        <w:t>costs for</w:t>
      </w:r>
      <w:r w:rsidRPr="63C61EA1" w:rsidR="2AA42EBA">
        <w:rPr>
          <w:rFonts w:eastAsia="" w:eastAsiaTheme="minorEastAsia"/>
        </w:rPr>
        <w:t xml:space="preserve"> several services</w:t>
      </w:r>
      <w:r w:rsidRPr="63C61EA1" w:rsidR="0B4200A8">
        <w:rPr>
          <w:rFonts w:eastAsia="" w:eastAsiaTheme="minorEastAsia"/>
        </w:rPr>
        <w:t xml:space="preserve"> with no discernable difference in quality or outcomes</w:t>
      </w:r>
      <w:r w:rsidRPr="63C61EA1" w:rsidR="0B4200A8">
        <w:rPr>
          <w:rFonts w:eastAsia="" w:eastAsiaTheme="minorEastAsia"/>
        </w:rPr>
        <w:t xml:space="preserve">.  </w:t>
      </w:r>
      <w:r w:rsidRPr="63C61EA1" w:rsidR="004A1831">
        <w:rPr>
          <w:rFonts w:eastAsia="" w:eastAsiaTheme="minorEastAsia"/>
        </w:rPr>
        <w:t>HEI data</w:t>
      </w:r>
      <w:r w:rsidRPr="63C61EA1" w:rsidR="0B4200A8">
        <w:rPr>
          <w:rFonts w:eastAsia="" w:eastAsiaTheme="minorEastAsia"/>
        </w:rPr>
        <w:t xml:space="preserve"> allow </w:t>
      </w:r>
      <w:r w:rsidRPr="63C61EA1" w:rsidR="055F9C66">
        <w:rPr>
          <w:rFonts w:eastAsia="" w:eastAsiaTheme="minorEastAsia"/>
        </w:rPr>
        <w:t>Covered C</w:t>
      </w:r>
      <w:r w:rsidRPr="63C61EA1" w:rsidR="004A1831">
        <w:rPr>
          <w:rFonts w:eastAsia="" w:eastAsiaTheme="minorEastAsia"/>
        </w:rPr>
        <w:t>alifornia</w:t>
      </w:r>
      <w:r w:rsidRPr="63C61EA1" w:rsidR="055F9C66">
        <w:rPr>
          <w:rFonts w:eastAsia="" w:eastAsiaTheme="minorEastAsia"/>
        </w:rPr>
        <w:t xml:space="preserve"> and others to </w:t>
      </w:r>
      <w:r w:rsidRPr="63C61EA1" w:rsidR="055F9C66">
        <w:rPr>
          <w:rFonts w:eastAsia="" w:eastAsiaTheme="minorEastAsia"/>
        </w:rPr>
        <w:t>identify</w:t>
      </w:r>
      <w:r w:rsidRPr="63C61EA1" w:rsidR="055F9C66">
        <w:rPr>
          <w:rFonts w:eastAsia="" w:eastAsiaTheme="minorEastAsia"/>
        </w:rPr>
        <w:t xml:space="preserve"> these providers and assess </w:t>
      </w:r>
      <w:r w:rsidRPr="63C61EA1" w:rsidR="44048197">
        <w:rPr>
          <w:rFonts w:eastAsia="" w:eastAsiaTheme="minorEastAsia"/>
        </w:rPr>
        <w:t>the impact of removing them from QHP provider networks</w:t>
      </w:r>
      <w:r w:rsidRPr="63C61EA1" w:rsidR="44048197">
        <w:rPr>
          <w:rFonts w:eastAsia="" w:eastAsiaTheme="minorEastAsia"/>
        </w:rPr>
        <w:t>.</w:t>
      </w:r>
      <w:r w:rsidRPr="63C61EA1" w:rsidR="6271D269">
        <w:rPr>
          <w:rFonts w:eastAsia="" w:eastAsiaTheme="minorEastAsia"/>
        </w:rPr>
        <w:t xml:space="preserve">  </w:t>
      </w:r>
      <w:r w:rsidRPr="63C61EA1" w:rsidR="004A1831">
        <w:rPr>
          <w:rFonts w:eastAsia="" w:eastAsiaTheme="minorEastAsia"/>
        </w:rPr>
        <w:t>If Covered California were to acquire the California Dept. of Health Care Access and Information (HCAI) Health Care Payments Database (HPD) claims for similar analysis, we could compare hospital costs and quality metrics with greater validity, given HPD’s</w:t>
      </w:r>
      <w:r w:rsidRPr="63C61EA1" w:rsidR="6271D269">
        <w:rPr>
          <w:rFonts w:eastAsia="" w:eastAsiaTheme="minorEastAsia"/>
        </w:rPr>
        <w:t xml:space="preserve"> larger volume of care vs</w:t>
      </w:r>
      <w:r w:rsidRPr="63C61EA1" w:rsidR="004A1831">
        <w:rPr>
          <w:rFonts w:eastAsia="" w:eastAsiaTheme="minorEastAsia"/>
        </w:rPr>
        <w:t>.</w:t>
      </w:r>
      <w:r w:rsidRPr="63C61EA1" w:rsidR="6271D269">
        <w:rPr>
          <w:rFonts w:eastAsia="" w:eastAsiaTheme="minorEastAsia"/>
        </w:rPr>
        <w:t xml:space="preserve"> HEI (</w:t>
      </w:r>
      <w:r w:rsidRPr="63C61EA1" w:rsidR="004A1831">
        <w:rPr>
          <w:rFonts w:eastAsia="" w:eastAsiaTheme="minorEastAsia"/>
        </w:rPr>
        <w:t xml:space="preserve">i.e., </w:t>
      </w:r>
      <w:r w:rsidRPr="63C61EA1" w:rsidR="482ADB66">
        <w:rPr>
          <w:rFonts w:eastAsia="" w:eastAsiaTheme="minorEastAsia"/>
        </w:rPr>
        <w:t>30+ million covered lives</w:t>
      </w:r>
      <w:r w:rsidRPr="63C61EA1" w:rsidR="40B3FAB1">
        <w:rPr>
          <w:rFonts w:eastAsia="" w:eastAsiaTheme="minorEastAsia"/>
        </w:rPr>
        <w:t xml:space="preserve"> in HPD</w:t>
      </w:r>
      <w:r w:rsidRPr="63C61EA1" w:rsidR="482ADB66">
        <w:rPr>
          <w:rFonts w:eastAsia="" w:eastAsiaTheme="minorEastAsia"/>
        </w:rPr>
        <w:t xml:space="preserve"> vs 2.2 million in </w:t>
      </w:r>
      <w:r w:rsidRPr="63C61EA1" w:rsidR="43490BFE">
        <w:rPr>
          <w:rFonts w:eastAsia="" w:eastAsiaTheme="minorEastAsia"/>
        </w:rPr>
        <w:t>HEI</w:t>
      </w:r>
      <w:r w:rsidRPr="63C61EA1" w:rsidR="482ADB66">
        <w:rPr>
          <w:rFonts w:eastAsia="" w:eastAsiaTheme="minorEastAsia"/>
        </w:rPr>
        <w:t>)</w:t>
      </w:r>
      <w:r w:rsidRPr="63C61EA1" w:rsidR="59550668">
        <w:rPr>
          <w:rFonts w:eastAsia="" w:eastAsiaTheme="minorEastAsia"/>
        </w:rPr>
        <w:t>.</w:t>
      </w:r>
    </w:p>
    <w:p w:rsidR="002F4892" w:rsidP="0066085C" w:rsidRDefault="5B16053F" w14:paraId="0B3CBB1E" w14:textId="7BC67C75">
      <w:pPr>
        <w:pStyle w:val="ListParagraph"/>
        <w:numPr>
          <w:ilvl w:val="0"/>
          <w:numId w:val="4"/>
        </w:numPr>
        <w:spacing w:before="120" w:after="120" w:line="240" w:lineRule="auto"/>
        <w:contextualSpacing w:val="0"/>
        <w:rPr>
          <w:rFonts w:eastAsiaTheme="minorEastAsia"/>
        </w:rPr>
      </w:pPr>
      <w:r w:rsidRPr="291CA76E">
        <w:rPr>
          <w:rFonts w:eastAsiaTheme="minorEastAsia"/>
          <w:u w:val="single"/>
        </w:rPr>
        <w:t xml:space="preserve">Site of </w:t>
      </w:r>
      <w:r w:rsidRPr="291CA76E" w:rsidR="25CED747">
        <w:rPr>
          <w:rFonts w:eastAsiaTheme="minorEastAsia"/>
          <w:u w:val="single"/>
        </w:rPr>
        <w:t>S</w:t>
      </w:r>
      <w:r w:rsidRPr="291CA76E">
        <w:rPr>
          <w:rFonts w:eastAsiaTheme="minorEastAsia"/>
          <w:u w:val="single"/>
        </w:rPr>
        <w:t>ervice</w:t>
      </w:r>
      <w:r w:rsidRPr="291CA76E" w:rsidR="5D131568">
        <w:rPr>
          <w:rFonts w:eastAsiaTheme="minorEastAsia"/>
          <w:u w:val="single"/>
        </w:rPr>
        <w:t xml:space="preserve"> </w:t>
      </w:r>
      <w:r w:rsidRPr="291CA76E" w:rsidR="0D96FBEA">
        <w:rPr>
          <w:rFonts w:eastAsiaTheme="minorEastAsia"/>
          <w:u w:val="single"/>
        </w:rPr>
        <w:t>Price Differences</w:t>
      </w:r>
      <w:r w:rsidRPr="291CA76E" w:rsidR="0D96FBEA">
        <w:rPr>
          <w:rFonts w:eastAsiaTheme="minorEastAsia"/>
        </w:rPr>
        <w:t xml:space="preserve"> </w:t>
      </w:r>
      <w:r w:rsidRPr="291CA76E" w:rsidR="5D131568">
        <w:rPr>
          <w:rFonts w:eastAsiaTheme="minorEastAsia"/>
        </w:rPr>
        <w:t xml:space="preserve">– </w:t>
      </w:r>
      <w:r w:rsidRPr="291CA76E" w:rsidR="7A099C8B">
        <w:rPr>
          <w:rFonts w:eastAsiaTheme="minorEastAsia"/>
        </w:rPr>
        <w:t>M</w:t>
      </w:r>
      <w:r w:rsidRPr="291CA76E" w:rsidR="5D131568">
        <w:rPr>
          <w:rFonts w:eastAsiaTheme="minorEastAsia"/>
        </w:rPr>
        <w:t xml:space="preserve">any procedures can be </w:t>
      </w:r>
      <w:r w:rsidRPr="291CA76E" w:rsidR="7BF3ADB8">
        <w:rPr>
          <w:rFonts w:eastAsiaTheme="minorEastAsia"/>
        </w:rPr>
        <w:t xml:space="preserve">performed </w:t>
      </w:r>
      <w:r w:rsidRPr="291CA76E" w:rsidR="5D131568">
        <w:rPr>
          <w:rFonts w:eastAsiaTheme="minorEastAsia"/>
        </w:rPr>
        <w:t xml:space="preserve">in more than one setting with substantially different costs.  </w:t>
      </w:r>
      <w:r w:rsidR="009C4731">
        <w:rPr>
          <w:rFonts w:eastAsiaTheme="minorEastAsia"/>
        </w:rPr>
        <w:t>For example</w:t>
      </w:r>
      <w:r w:rsidRPr="291CA76E" w:rsidR="516BCAF3">
        <w:rPr>
          <w:rFonts w:eastAsiaTheme="minorEastAsia"/>
        </w:rPr>
        <w:t xml:space="preserve">, </w:t>
      </w:r>
      <w:r w:rsidRPr="291CA76E" w:rsidR="2A74E2A1">
        <w:rPr>
          <w:rFonts w:eastAsiaTheme="minorEastAsia"/>
        </w:rPr>
        <w:t xml:space="preserve">many </w:t>
      </w:r>
      <w:r w:rsidRPr="291CA76E" w:rsidR="516BCAF3">
        <w:rPr>
          <w:rFonts w:eastAsiaTheme="minorEastAsia"/>
        </w:rPr>
        <w:t xml:space="preserve">surgeries and high-cost radiology services performed in hospital outpatient departments can be performed at </w:t>
      </w:r>
      <w:r w:rsidRPr="291CA76E" w:rsidR="532F8701">
        <w:rPr>
          <w:rFonts w:eastAsiaTheme="minorEastAsia"/>
        </w:rPr>
        <w:t xml:space="preserve">less than </w:t>
      </w:r>
      <w:r w:rsidRPr="291CA76E" w:rsidR="6E44D407">
        <w:rPr>
          <w:rFonts w:eastAsiaTheme="minorEastAsia"/>
        </w:rPr>
        <w:t xml:space="preserve">half the cost in a freestanding </w:t>
      </w:r>
      <w:r w:rsidRPr="291CA76E" w:rsidR="5AF74565">
        <w:rPr>
          <w:rFonts w:eastAsiaTheme="minorEastAsia"/>
        </w:rPr>
        <w:t xml:space="preserve">ambulatory </w:t>
      </w:r>
      <w:r w:rsidRPr="291CA76E" w:rsidR="6E44D407">
        <w:rPr>
          <w:rFonts w:eastAsiaTheme="minorEastAsia"/>
        </w:rPr>
        <w:t>surgery center or radiology clinic.</w:t>
      </w:r>
      <w:r w:rsidRPr="291CA76E" w:rsidR="7A86C5F1">
        <w:rPr>
          <w:rFonts w:eastAsiaTheme="minorEastAsia"/>
        </w:rPr>
        <w:t xml:space="preserve">  HEI</w:t>
      </w:r>
      <w:r w:rsidR="009C4731">
        <w:rPr>
          <w:rFonts w:eastAsiaTheme="minorEastAsia"/>
        </w:rPr>
        <w:t xml:space="preserve"> data</w:t>
      </w:r>
      <w:r w:rsidRPr="291CA76E" w:rsidR="7A86C5F1">
        <w:rPr>
          <w:rFonts w:eastAsiaTheme="minorEastAsia"/>
        </w:rPr>
        <w:t xml:space="preserve"> can </w:t>
      </w:r>
      <w:r w:rsidR="009C4731">
        <w:rPr>
          <w:rFonts w:eastAsiaTheme="minorEastAsia"/>
        </w:rPr>
        <w:t xml:space="preserve">help </w:t>
      </w:r>
      <w:r w:rsidRPr="291CA76E" w:rsidR="7A86C5F1">
        <w:rPr>
          <w:rFonts w:eastAsiaTheme="minorEastAsia"/>
        </w:rPr>
        <w:t>identify and quantify the</w:t>
      </w:r>
      <w:r w:rsidRPr="291CA76E" w:rsidR="6C704B53">
        <w:rPr>
          <w:rFonts w:eastAsiaTheme="minorEastAsia"/>
        </w:rPr>
        <w:t>se</w:t>
      </w:r>
      <w:r w:rsidRPr="291CA76E" w:rsidR="7A86C5F1">
        <w:rPr>
          <w:rFonts w:eastAsiaTheme="minorEastAsia"/>
        </w:rPr>
        <w:t xml:space="preserve"> potential </w:t>
      </w:r>
      <w:r w:rsidRPr="291CA76E" w:rsidR="1D7A2657">
        <w:rPr>
          <w:rFonts w:eastAsiaTheme="minorEastAsia"/>
        </w:rPr>
        <w:t>savings and</w:t>
      </w:r>
      <w:r w:rsidRPr="291CA76E" w:rsidR="7A86C5F1">
        <w:rPr>
          <w:rFonts w:eastAsiaTheme="minorEastAsia"/>
        </w:rPr>
        <w:t xml:space="preserve"> possibl</w:t>
      </w:r>
      <w:r w:rsidRPr="291CA76E" w:rsidR="504BC2CF">
        <w:rPr>
          <w:rFonts w:eastAsiaTheme="minorEastAsia"/>
        </w:rPr>
        <w:t>y</w:t>
      </w:r>
      <w:r w:rsidRPr="291CA76E" w:rsidR="7A86C5F1">
        <w:rPr>
          <w:rFonts w:eastAsiaTheme="minorEastAsia"/>
        </w:rPr>
        <w:t xml:space="preserve"> design programs or </w:t>
      </w:r>
      <w:r w:rsidRPr="291CA76E" w:rsidR="2BC7E270">
        <w:rPr>
          <w:rFonts w:eastAsiaTheme="minorEastAsia"/>
        </w:rPr>
        <w:t>benefit</w:t>
      </w:r>
      <w:r w:rsidRPr="291CA76E" w:rsidR="7A86C5F1">
        <w:rPr>
          <w:rFonts w:eastAsiaTheme="minorEastAsia"/>
        </w:rPr>
        <w:t xml:space="preserve"> plans to incent</w:t>
      </w:r>
      <w:r w:rsidR="009C4731">
        <w:rPr>
          <w:rFonts w:eastAsiaTheme="minorEastAsia"/>
        </w:rPr>
        <w:t>ivize</w:t>
      </w:r>
      <w:r w:rsidRPr="291CA76E" w:rsidR="7A86C5F1">
        <w:rPr>
          <w:rFonts w:eastAsiaTheme="minorEastAsia"/>
        </w:rPr>
        <w:t xml:space="preserve"> the use of lower cost frees</w:t>
      </w:r>
      <w:r w:rsidRPr="291CA76E" w:rsidR="267C1A19">
        <w:rPr>
          <w:rFonts w:eastAsiaTheme="minorEastAsia"/>
        </w:rPr>
        <w:t>tanding facilities.</w:t>
      </w:r>
    </w:p>
    <w:p w:rsidR="002F4892" w:rsidP="0066085C" w:rsidRDefault="5B16053F" w14:paraId="5D8A49D4" w14:textId="46388674">
      <w:pPr>
        <w:pStyle w:val="ListParagraph"/>
        <w:numPr>
          <w:ilvl w:val="0"/>
          <w:numId w:val="4"/>
        </w:numPr>
        <w:spacing w:before="120" w:after="120" w:line="240" w:lineRule="auto"/>
        <w:contextualSpacing w:val="0"/>
        <w:rPr>
          <w:rFonts w:eastAsiaTheme="minorEastAsia"/>
        </w:rPr>
      </w:pPr>
      <w:r w:rsidRPr="7BC274E9">
        <w:rPr>
          <w:rFonts w:eastAsiaTheme="minorEastAsia"/>
          <w:u w:val="single"/>
        </w:rPr>
        <w:t xml:space="preserve">Market </w:t>
      </w:r>
      <w:r w:rsidRPr="7BC274E9" w:rsidR="726153B1">
        <w:rPr>
          <w:rFonts w:eastAsiaTheme="minorEastAsia"/>
          <w:u w:val="single"/>
        </w:rPr>
        <w:t>C</w:t>
      </w:r>
      <w:r w:rsidRPr="7BC274E9">
        <w:rPr>
          <w:rFonts w:eastAsiaTheme="minorEastAsia"/>
          <w:u w:val="single"/>
        </w:rPr>
        <w:t>onsolidation</w:t>
      </w:r>
      <w:r w:rsidRPr="7BC274E9" w:rsidR="70ECD08A">
        <w:rPr>
          <w:rFonts w:eastAsiaTheme="minorEastAsia"/>
        </w:rPr>
        <w:t xml:space="preserve"> – Consolidations and mergers – both horizontal and vertical (</w:t>
      </w:r>
      <w:r w:rsidR="009C4731">
        <w:rPr>
          <w:rFonts w:eastAsiaTheme="minorEastAsia"/>
        </w:rPr>
        <w:t xml:space="preserve">i.e., </w:t>
      </w:r>
      <w:r w:rsidRPr="7BC274E9" w:rsidR="70ECD08A">
        <w:rPr>
          <w:rFonts w:eastAsiaTheme="minorEastAsia"/>
        </w:rPr>
        <w:t xml:space="preserve">hospital systems buying physician groups) </w:t>
      </w:r>
      <w:r w:rsidRPr="7BC274E9" w:rsidR="392BAB23">
        <w:rPr>
          <w:rFonts w:eastAsiaTheme="minorEastAsia"/>
        </w:rPr>
        <w:t>–</w:t>
      </w:r>
      <w:r w:rsidRPr="7BC274E9" w:rsidR="70ECD08A">
        <w:rPr>
          <w:rFonts w:eastAsiaTheme="minorEastAsia"/>
        </w:rPr>
        <w:t xml:space="preserve"> are a m</w:t>
      </w:r>
      <w:r w:rsidRPr="7BC274E9" w:rsidR="6B8E9E6A">
        <w:rPr>
          <w:rFonts w:eastAsiaTheme="minorEastAsia"/>
        </w:rPr>
        <w:t>ajor topic in the health care marketplace.</w:t>
      </w:r>
      <w:r w:rsidR="00605EB5">
        <w:rPr>
          <w:rStyle w:val="FootnoteReference"/>
          <w:rFonts w:eastAsiaTheme="minorEastAsia"/>
        </w:rPr>
        <w:footnoteReference w:id="1"/>
      </w:r>
      <w:r w:rsidRPr="7BC274E9" w:rsidR="6B8E9E6A">
        <w:rPr>
          <w:rFonts w:eastAsiaTheme="minorEastAsia"/>
        </w:rPr>
        <w:t xml:space="preserve">  While virtues of integrated care </w:t>
      </w:r>
      <w:r w:rsidRPr="7BC274E9" w:rsidR="031F5FD1">
        <w:rPr>
          <w:rFonts w:eastAsiaTheme="minorEastAsia"/>
        </w:rPr>
        <w:t xml:space="preserve">and economies of scale </w:t>
      </w:r>
      <w:r w:rsidRPr="7BC274E9" w:rsidR="6B8E9E6A">
        <w:rPr>
          <w:rFonts w:eastAsiaTheme="minorEastAsia"/>
        </w:rPr>
        <w:t>have been used to justify this market</w:t>
      </w:r>
      <w:r w:rsidRPr="7BC274E9" w:rsidR="22D09F41">
        <w:rPr>
          <w:rFonts w:eastAsiaTheme="minorEastAsia"/>
        </w:rPr>
        <w:t xml:space="preserve"> </w:t>
      </w:r>
      <w:r w:rsidRPr="7BC274E9" w:rsidR="6520FF4A">
        <w:rPr>
          <w:rFonts w:eastAsiaTheme="minorEastAsia"/>
        </w:rPr>
        <w:t>consolidation</w:t>
      </w:r>
      <w:r w:rsidRPr="7BC274E9" w:rsidR="22D09F41">
        <w:rPr>
          <w:rFonts w:eastAsiaTheme="minorEastAsia"/>
        </w:rPr>
        <w:t>, research has shown that it has driven health care costs higher.</w:t>
      </w:r>
      <w:r w:rsidRPr="7BC274E9" w:rsidR="787E71FE">
        <w:rPr>
          <w:rFonts w:eastAsiaTheme="minorEastAsia"/>
        </w:rPr>
        <w:t xml:space="preserve">  HEI</w:t>
      </w:r>
      <w:r w:rsidR="009C4731">
        <w:rPr>
          <w:rFonts w:eastAsiaTheme="minorEastAsia"/>
        </w:rPr>
        <w:t xml:space="preserve"> data</w:t>
      </w:r>
      <w:r w:rsidRPr="7BC274E9" w:rsidR="787E71FE">
        <w:rPr>
          <w:rFonts w:eastAsiaTheme="minorEastAsia"/>
        </w:rPr>
        <w:t xml:space="preserve"> </w:t>
      </w:r>
      <w:r w:rsidR="009C4731">
        <w:rPr>
          <w:rFonts w:eastAsiaTheme="minorEastAsia"/>
        </w:rPr>
        <w:t xml:space="preserve">can </w:t>
      </w:r>
      <w:r w:rsidRPr="7BC274E9" w:rsidR="787E71FE">
        <w:rPr>
          <w:rFonts w:eastAsiaTheme="minorEastAsia"/>
        </w:rPr>
        <w:t>allow researchers and state policy makers to evaluate</w:t>
      </w:r>
      <w:r w:rsidRPr="7BC274E9" w:rsidR="37235730">
        <w:rPr>
          <w:rFonts w:eastAsiaTheme="minorEastAsia"/>
        </w:rPr>
        <w:t>/estimate</w:t>
      </w:r>
      <w:r w:rsidRPr="7BC274E9" w:rsidR="787E71FE">
        <w:rPr>
          <w:rFonts w:eastAsiaTheme="minorEastAsia"/>
        </w:rPr>
        <w:t xml:space="preserve"> the impact of mergers </w:t>
      </w:r>
      <w:r w:rsidRPr="7BC274E9" w:rsidR="53A1F8FF">
        <w:rPr>
          <w:rFonts w:eastAsiaTheme="minorEastAsia"/>
        </w:rPr>
        <w:t>on market costs when considering approval</w:t>
      </w:r>
      <w:r w:rsidR="009C4731">
        <w:rPr>
          <w:rFonts w:eastAsiaTheme="minorEastAsia"/>
        </w:rPr>
        <w:t>s</w:t>
      </w:r>
      <w:r w:rsidRPr="7BC274E9" w:rsidR="53A1F8FF">
        <w:rPr>
          <w:rFonts w:eastAsiaTheme="minorEastAsia"/>
        </w:rPr>
        <w:t>.</w:t>
      </w:r>
    </w:p>
    <w:p w:rsidR="002F4892" w:rsidP="63C61EA1" w:rsidRDefault="5B16053F" w14:paraId="74A1EAAF" w14:textId="19E72C80">
      <w:pPr>
        <w:pStyle w:val="ListParagraph"/>
        <w:numPr>
          <w:ilvl w:val="0"/>
          <w:numId w:val="4"/>
        </w:numPr>
        <w:spacing w:before="120" w:after="120" w:line="240" w:lineRule="auto"/>
        <w:rPr>
          <w:rFonts w:eastAsia="" w:eastAsiaTheme="minorEastAsia"/>
        </w:rPr>
      </w:pPr>
      <w:r w:rsidRPr="63C61EA1" w:rsidR="5B16053F">
        <w:rPr>
          <w:rFonts w:eastAsia="" w:eastAsiaTheme="minorEastAsia"/>
          <w:u w:val="single"/>
        </w:rPr>
        <w:t xml:space="preserve">Narrow </w:t>
      </w:r>
      <w:r w:rsidRPr="63C61EA1" w:rsidR="7E1E8C38">
        <w:rPr>
          <w:rFonts w:eastAsia="" w:eastAsiaTheme="minorEastAsia"/>
          <w:u w:val="single"/>
        </w:rPr>
        <w:t>N</w:t>
      </w:r>
      <w:r w:rsidRPr="63C61EA1" w:rsidR="5B16053F">
        <w:rPr>
          <w:rFonts w:eastAsia="" w:eastAsiaTheme="minorEastAsia"/>
          <w:u w:val="single"/>
        </w:rPr>
        <w:t>etworks</w:t>
      </w:r>
      <w:r w:rsidRPr="63C61EA1" w:rsidR="77D09054">
        <w:rPr>
          <w:rFonts w:eastAsia="" w:eastAsiaTheme="minorEastAsia"/>
        </w:rPr>
        <w:t xml:space="preserve"> – Similar to the outlier provider </w:t>
      </w:r>
      <w:r w:rsidRPr="63C61EA1" w:rsidR="009C4731">
        <w:rPr>
          <w:rFonts w:eastAsia="" w:eastAsiaTheme="minorEastAsia"/>
        </w:rPr>
        <w:t>reason</w:t>
      </w:r>
      <w:r w:rsidRPr="63C61EA1" w:rsidR="77D09054">
        <w:rPr>
          <w:rFonts w:eastAsia="" w:eastAsiaTheme="minorEastAsia"/>
        </w:rPr>
        <w:t xml:space="preserve"> listed above, narrow networks start with lower cost providers </w:t>
      </w:r>
      <w:r w:rsidRPr="63C61EA1" w:rsidR="6EB3C453">
        <w:rPr>
          <w:rFonts w:eastAsia="" w:eastAsiaTheme="minorEastAsia"/>
        </w:rPr>
        <w:t xml:space="preserve">and </w:t>
      </w:r>
      <w:r w:rsidRPr="63C61EA1" w:rsidR="77D09054">
        <w:rPr>
          <w:rFonts w:eastAsia="" w:eastAsiaTheme="minorEastAsia"/>
        </w:rPr>
        <w:t xml:space="preserve">build out </w:t>
      </w:r>
      <w:r w:rsidRPr="63C61EA1" w:rsidR="6B5D9324">
        <w:rPr>
          <w:rFonts w:eastAsia="" w:eastAsiaTheme="minorEastAsia"/>
        </w:rPr>
        <w:t xml:space="preserve">to form </w:t>
      </w:r>
      <w:r w:rsidRPr="63C61EA1" w:rsidR="77D09054">
        <w:rPr>
          <w:rFonts w:eastAsia="" w:eastAsiaTheme="minorEastAsia"/>
        </w:rPr>
        <w:t xml:space="preserve">a network with the </w:t>
      </w:r>
      <w:r w:rsidRPr="63C61EA1" w:rsidR="36757586">
        <w:rPr>
          <w:rFonts w:eastAsia="" w:eastAsiaTheme="minorEastAsia"/>
        </w:rPr>
        <w:t xml:space="preserve">breadth, </w:t>
      </w:r>
      <w:r w:rsidRPr="63C61EA1" w:rsidR="77D09054">
        <w:rPr>
          <w:rFonts w:eastAsia="" w:eastAsiaTheme="minorEastAsia"/>
        </w:rPr>
        <w:t>cap</w:t>
      </w:r>
      <w:r w:rsidRPr="63C61EA1" w:rsidR="48A0D46E">
        <w:rPr>
          <w:rFonts w:eastAsia="" w:eastAsiaTheme="minorEastAsia"/>
        </w:rPr>
        <w:t>acity</w:t>
      </w:r>
      <w:r w:rsidRPr="63C61EA1" w:rsidR="009C4731">
        <w:rPr>
          <w:rFonts w:eastAsia="" w:eastAsiaTheme="minorEastAsia"/>
        </w:rPr>
        <w:t>,</w:t>
      </w:r>
      <w:r w:rsidRPr="63C61EA1" w:rsidR="1153AE38">
        <w:rPr>
          <w:rFonts w:eastAsia="" w:eastAsiaTheme="minorEastAsia"/>
        </w:rPr>
        <w:t xml:space="preserve"> and </w:t>
      </w:r>
      <w:r w:rsidRPr="63C61EA1" w:rsidR="48A0D46E">
        <w:rPr>
          <w:rFonts w:eastAsia="" w:eastAsiaTheme="minorEastAsia"/>
        </w:rPr>
        <w:t>geographic coverage</w:t>
      </w:r>
      <w:r w:rsidRPr="63C61EA1" w:rsidR="751A5AB7">
        <w:rPr>
          <w:rFonts w:eastAsia="" w:eastAsiaTheme="minorEastAsia"/>
        </w:rPr>
        <w:t xml:space="preserve"> to service plan membership</w:t>
      </w:r>
      <w:r w:rsidRPr="63C61EA1" w:rsidR="751A5AB7">
        <w:rPr>
          <w:rFonts w:eastAsia="" w:eastAsiaTheme="minorEastAsia"/>
        </w:rPr>
        <w:t xml:space="preserve">.  </w:t>
      </w:r>
      <w:r w:rsidRPr="63C61EA1" w:rsidR="751A5AB7">
        <w:rPr>
          <w:rFonts w:eastAsia="" w:eastAsiaTheme="minorEastAsia"/>
        </w:rPr>
        <w:t xml:space="preserve">Narrow networks become attractive options to offer lower </w:t>
      </w:r>
      <w:r w:rsidRPr="63C61EA1" w:rsidR="18F416C4">
        <w:rPr>
          <w:rFonts w:eastAsia="" w:eastAsiaTheme="minorEastAsia"/>
        </w:rPr>
        <w:t>cost coverage</w:t>
      </w:r>
      <w:r w:rsidRPr="63C61EA1" w:rsidR="009C4731">
        <w:rPr>
          <w:rFonts w:eastAsia="" w:eastAsiaTheme="minorEastAsia"/>
        </w:rPr>
        <w:t xml:space="preserve"> for</w:t>
      </w:r>
      <w:r w:rsidRPr="63C61EA1" w:rsidR="18F416C4">
        <w:rPr>
          <w:rFonts w:eastAsia="" w:eastAsiaTheme="minorEastAsia"/>
        </w:rPr>
        <w:t xml:space="preserve"> both health plans and members</w:t>
      </w:r>
      <w:r w:rsidRPr="63C61EA1" w:rsidR="3D89ED94">
        <w:rPr>
          <w:rFonts w:eastAsia="" w:eastAsiaTheme="minorEastAsia"/>
        </w:rPr>
        <w:t xml:space="preserve">, </w:t>
      </w:r>
      <w:r w:rsidRPr="63C61EA1" w:rsidR="009C4731">
        <w:rPr>
          <w:rFonts w:eastAsia="" w:eastAsiaTheme="minorEastAsia"/>
        </w:rPr>
        <w:t>especially</w:t>
      </w:r>
      <w:r w:rsidRPr="63C61EA1" w:rsidR="3D89ED94">
        <w:rPr>
          <w:rFonts w:eastAsia="" w:eastAsiaTheme="minorEastAsia"/>
        </w:rPr>
        <w:t xml:space="preserve"> during </w:t>
      </w:r>
      <w:r w:rsidRPr="63C61EA1" w:rsidR="009C4731">
        <w:rPr>
          <w:rFonts w:eastAsia="" w:eastAsiaTheme="minorEastAsia"/>
        </w:rPr>
        <w:t xml:space="preserve">inflationary </w:t>
      </w:r>
      <w:r w:rsidRPr="63C61EA1" w:rsidR="3D89ED94">
        <w:rPr>
          <w:rFonts w:eastAsia="" w:eastAsiaTheme="minorEastAsia"/>
        </w:rPr>
        <w:t>times.</w:t>
      </w:r>
    </w:p>
    <w:p w:rsidR="002F4892" w:rsidP="0066085C" w:rsidRDefault="09F4E681" w14:paraId="67517C36" w14:textId="03DEC670">
      <w:pPr>
        <w:pStyle w:val="ListParagraph"/>
        <w:numPr>
          <w:ilvl w:val="0"/>
          <w:numId w:val="4"/>
        </w:numPr>
        <w:spacing w:before="120" w:after="120" w:line="240" w:lineRule="auto"/>
        <w:contextualSpacing w:val="0"/>
        <w:rPr>
          <w:rFonts w:eastAsiaTheme="minorEastAsia"/>
        </w:rPr>
      </w:pPr>
      <w:r w:rsidRPr="7BC274E9">
        <w:rPr>
          <w:rFonts w:eastAsiaTheme="minorEastAsia"/>
          <w:u w:val="single"/>
        </w:rPr>
        <w:t>Pharmaceutical</w:t>
      </w:r>
      <w:r w:rsidRPr="7BC274E9" w:rsidR="0451739D">
        <w:rPr>
          <w:rFonts w:eastAsiaTheme="minorEastAsia"/>
          <w:u w:val="single"/>
        </w:rPr>
        <w:t xml:space="preserve"> Costs</w:t>
      </w:r>
      <w:r w:rsidRPr="7BC274E9" w:rsidR="0451739D">
        <w:rPr>
          <w:rFonts w:eastAsiaTheme="minorEastAsia"/>
        </w:rPr>
        <w:t xml:space="preserve"> </w:t>
      </w:r>
      <w:r w:rsidRPr="7BC274E9" w:rsidR="5A11212C">
        <w:rPr>
          <w:rFonts w:eastAsiaTheme="minorEastAsia"/>
        </w:rPr>
        <w:t xml:space="preserve">– </w:t>
      </w:r>
      <w:r w:rsidRPr="7BC274E9" w:rsidR="65810C4A">
        <w:rPr>
          <w:rFonts w:eastAsiaTheme="minorEastAsia"/>
        </w:rPr>
        <w:t xml:space="preserve">Data and research on </w:t>
      </w:r>
      <w:r w:rsidRPr="7BC274E9" w:rsidR="0CE304C0">
        <w:rPr>
          <w:rFonts w:eastAsiaTheme="minorEastAsia"/>
        </w:rPr>
        <w:t>i</w:t>
      </w:r>
      <w:r w:rsidRPr="7BC274E9" w:rsidR="69021855">
        <w:rPr>
          <w:rFonts w:eastAsiaTheme="minorEastAsia"/>
        </w:rPr>
        <w:t xml:space="preserve">ncreasing pharmacy costs and the impact on overall health care spending </w:t>
      </w:r>
      <w:r w:rsidRPr="7BC274E9" w:rsidR="3E3B921C">
        <w:rPr>
          <w:rFonts w:eastAsiaTheme="minorEastAsia"/>
        </w:rPr>
        <w:t xml:space="preserve">is well </w:t>
      </w:r>
      <w:r w:rsidRPr="7BC274E9" w:rsidR="3C8FC26A">
        <w:rPr>
          <w:rFonts w:eastAsiaTheme="minorEastAsia"/>
        </w:rPr>
        <w:t>documented, and Covered C</w:t>
      </w:r>
      <w:r w:rsidR="00821426">
        <w:rPr>
          <w:rFonts w:eastAsiaTheme="minorEastAsia"/>
        </w:rPr>
        <w:t>alifornia</w:t>
      </w:r>
      <w:r w:rsidRPr="7BC274E9" w:rsidR="3C8FC26A">
        <w:rPr>
          <w:rFonts w:eastAsiaTheme="minorEastAsia"/>
        </w:rPr>
        <w:t xml:space="preserve"> is certainly not immune </w:t>
      </w:r>
      <w:r w:rsidRPr="7BC274E9" w:rsidR="3C8FC26A">
        <w:rPr>
          <w:rFonts w:eastAsiaTheme="minorEastAsia"/>
        </w:rPr>
        <w:lastRenderedPageBreak/>
        <w:t xml:space="preserve">as pharmacy </w:t>
      </w:r>
      <w:r w:rsidR="00821426">
        <w:rPr>
          <w:rFonts w:eastAsiaTheme="minorEastAsia"/>
        </w:rPr>
        <w:t>expenditures</w:t>
      </w:r>
      <w:r w:rsidRPr="7BC274E9" w:rsidR="3C8FC26A">
        <w:rPr>
          <w:rFonts w:eastAsiaTheme="minorEastAsia"/>
        </w:rPr>
        <w:t xml:space="preserve"> account for nearl</w:t>
      </w:r>
      <w:r w:rsidRPr="7BC274E9" w:rsidR="7B34A79B">
        <w:rPr>
          <w:rFonts w:eastAsiaTheme="minorEastAsia"/>
        </w:rPr>
        <w:t xml:space="preserve">y 20% of total QHP </w:t>
      </w:r>
      <w:r w:rsidR="00821426">
        <w:rPr>
          <w:rFonts w:eastAsiaTheme="minorEastAsia"/>
        </w:rPr>
        <w:t>expenditures</w:t>
      </w:r>
      <w:r w:rsidRPr="7BC274E9" w:rsidR="7B34A79B">
        <w:rPr>
          <w:rFonts w:eastAsiaTheme="minorEastAsia"/>
        </w:rPr>
        <w:t>.</w:t>
      </w:r>
      <w:r w:rsidRPr="7BC274E9" w:rsidR="4E9C3710">
        <w:rPr>
          <w:rFonts w:eastAsiaTheme="minorEastAsia"/>
        </w:rPr>
        <w:t xml:space="preserve">  </w:t>
      </w:r>
      <w:r w:rsidRPr="7BC274E9" w:rsidR="588BC84C">
        <w:rPr>
          <w:rFonts w:eastAsiaTheme="minorEastAsia"/>
        </w:rPr>
        <w:t>Use of HEI pharmacy data allow</w:t>
      </w:r>
      <w:r w:rsidRPr="7BC274E9" w:rsidR="1D59FFFB">
        <w:rPr>
          <w:rFonts w:eastAsiaTheme="minorEastAsia"/>
        </w:rPr>
        <w:t>s</w:t>
      </w:r>
      <w:r w:rsidRPr="7BC274E9" w:rsidR="588BC84C">
        <w:rPr>
          <w:rFonts w:eastAsiaTheme="minorEastAsia"/>
        </w:rPr>
        <w:t xml:space="preserve"> Covered C</w:t>
      </w:r>
      <w:r w:rsidR="00821426">
        <w:rPr>
          <w:rFonts w:eastAsiaTheme="minorEastAsia"/>
        </w:rPr>
        <w:t>alifornia</w:t>
      </w:r>
      <w:r w:rsidRPr="7BC274E9" w:rsidR="588BC84C">
        <w:rPr>
          <w:rFonts w:eastAsiaTheme="minorEastAsia"/>
        </w:rPr>
        <w:t xml:space="preserve"> to monitor/project the impact of generic alternatives, costly new drugs</w:t>
      </w:r>
      <w:r w:rsidRPr="7BC274E9" w:rsidR="40BC3D2A">
        <w:rPr>
          <w:rFonts w:eastAsiaTheme="minorEastAsia"/>
        </w:rPr>
        <w:t xml:space="preserve">, and </w:t>
      </w:r>
      <w:r w:rsidRPr="7BC274E9" w:rsidR="4CD57A80">
        <w:rPr>
          <w:rFonts w:eastAsiaTheme="minorEastAsia"/>
        </w:rPr>
        <w:t xml:space="preserve">generally </w:t>
      </w:r>
      <w:r w:rsidRPr="7BC274E9" w:rsidR="40BC3D2A">
        <w:rPr>
          <w:rFonts w:eastAsiaTheme="minorEastAsia"/>
        </w:rPr>
        <w:t>support pharmacy/formulary analytics</w:t>
      </w:r>
      <w:r w:rsidR="00821426">
        <w:rPr>
          <w:rFonts w:eastAsiaTheme="minorEastAsia"/>
        </w:rPr>
        <w:t xml:space="preserve">. </w:t>
      </w:r>
      <w:r w:rsidRPr="7BC274E9" w:rsidR="40BC3D2A">
        <w:rPr>
          <w:rFonts w:eastAsiaTheme="minorEastAsia"/>
        </w:rPr>
        <w:t xml:space="preserve"> (</w:t>
      </w:r>
      <w:r w:rsidRPr="7BC274E9" w:rsidR="57D67356">
        <w:rPr>
          <w:rFonts w:eastAsiaTheme="minorEastAsia"/>
        </w:rPr>
        <w:t xml:space="preserve">Use Case </w:t>
      </w:r>
      <w:r w:rsidRPr="7BC274E9" w:rsidR="23A66625">
        <w:rPr>
          <w:rFonts w:eastAsiaTheme="minorEastAsia"/>
        </w:rPr>
        <w:t>PMD A2)</w:t>
      </w:r>
    </w:p>
    <w:p w:rsidR="002F4892" w:rsidP="00AD4D7F" w:rsidRDefault="00A83BC8" w14:paraId="574D0FE8" w14:textId="400D3F91">
      <w:pPr>
        <w:keepNext/>
        <w:spacing w:before="240" w:after="120" w:line="240" w:lineRule="auto"/>
        <w:rPr>
          <w:rFonts w:eastAsiaTheme="minorEastAsia"/>
        </w:rPr>
      </w:pPr>
      <w:r>
        <w:rPr>
          <w:rFonts w:eastAsiaTheme="minorEastAsia"/>
        </w:rPr>
        <w:t>Proposer must ensure that</w:t>
      </w:r>
      <w:r w:rsidRPr="7BC274E9" w:rsidR="64663BE6">
        <w:rPr>
          <w:rFonts w:eastAsiaTheme="minorEastAsia"/>
        </w:rPr>
        <w:t>:</w:t>
      </w:r>
    </w:p>
    <w:p w:rsidRPr="00AD4D7F" w:rsidR="00AD4D7F" w:rsidP="00AD4D7F" w:rsidRDefault="00A83BC8" w14:paraId="5232B913" w14:textId="3EF5AB79">
      <w:pPr>
        <w:pStyle w:val="ListParagraph"/>
        <w:numPr>
          <w:ilvl w:val="0"/>
          <w:numId w:val="3"/>
        </w:numPr>
        <w:spacing w:before="120" w:after="120" w:line="240" w:lineRule="auto"/>
        <w:contextualSpacing w:val="0"/>
        <w:rPr>
          <w:rFonts w:ascii="Calibri" w:hAnsi="Calibri" w:eastAsia="Calibri" w:cs="Calibri"/>
          <w:color w:val="000000" w:themeColor="text1"/>
        </w:rPr>
      </w:pPr>
      <w:r>
        <w:rPr>
          <w:rFonts w:ascii="Calibri" w:hAnsi="Calibri" w:eastAsia="Calibri" w:cs="Calibri"/>
          <w:color w:val="000000" w:themeColor="text1"/>
        </w:rPr>
        <w:t>QHP Issuers continue to submit medical claims / encounters with c</w:t>
      </w:r>
      <w:r w:rsidRPr="7BC274E9" w:rsidR="64663BE6">
        <w:rPr>
          <w:rFonts w:ascii="Calibri" w:hAnsi="Calibri" w:eastAsia="Calibri" w:cs="Calibri"/>
          <w:color w:val="000000" w:themeColor="text1"/>
        </w:rPr>
        <w:t>omplete and valid procedure</w:t>
      </w:r>
      <w:r w:rsidR="00AD4D7F">
        <w:rPr>
          <w:rFonts w:ascii="Calibri" w:hAnsi="Calibri" w:eastAsia="Calibri" w:cs="Calibri"/>
          <w:color w:val="000000" w:themeColor="text1"/>
        </w:rPr>
        <w:t xml:space="preserve"> and</w:t>
      </w:r>
      <w:r w:rsidRPr="7BC274E9" w:rsidR="65D66018">
        <w:rPr>
          <w:rFonts w:ascii="Calibri" w:hAnsi="Calibri" w:eastAsia="Calibri" w:cs="Calibri"/>
          <w:color w:val="000000" w:themeColor="text1"/>
        </w:rPr>
        <w:t xml:space="preserve"> </w:t>
      </w:r>
      <w:r w:rsidRPr="7BC274E9" w:rsidR="64663BE6">
        <w:rPr>
          <w:rFonts w:ascii="Calibri" w:hAnsi="Calibri" w:eastAsia="Calibri" w:cs="Calibri"/>
          <w:color w:val="000000" w:themeColor="text1"/>
        </w:rPr>
        <w:t>revenue</w:t>
      </w:r>
      <w:r w:rsidR="00AD4D7F">
        <w:rPr>
          <w:rFonts w:ascii="Calibri" w:hAnsi="Calibri" w:eastAsia="Calibri" w:cs="Calibri"/>
          <w:color w:val="000000" w:themeColor="text1"/>
        </w:rPr>
        <w:t xml:space="preserve"> </w:t>
      </w:r>
      <w:r w:rsidRPr="7BC274E9" w:rsidR="3DF6D338">
        <w:rPr>
          <w:rFonts w:ascii="Calibri" w:hAnsi="Calibri" w:eastAsia="Calibri" w:cs="Calibri"/>
          <w:color w:val="000000" w:themeColor="text1"/>
        </w:rPr>
        <w:t>codes</w:t>
      </w:r>
      <w:r w:rsidR="00AD4D7F">
        <w:rPr>
          <w:rFonts w:ascii="Calibri" w:hAnsi="Calibri" w:eastAsia="Calibri" w:cs="Calibri"/>
          <w:color w:val="000000" w:themeColor="text1"/>
        </w:rPr>
        <w:t xml:space="preserve"> (</w:t>
      </w:r>
      <w:r w:rsidRPr="7BC274E9" w:rsidR="3DF6D338">
        <w:rPr>
          <w:rFonts w:ascii="Calibri" w:hAnsi="Calibri" w:eastAsia="Calibri" w:cs="Calibri"/>
          <w:color w:val="000000" w:themeColor="text1"/>
        </w:rPr>
        <w:t>including modifiers</w:t>
      </w:r>
      <w:r w:rsidR="00AD4D7F">
        <w:rPr>
          <w:rFonts w:ascii="Calibri" w:hAnsi="Calibri" w:eastAsia="Calibri" w:cs="Calibri"/>
          <w:color w:val="000000" w:themeColor="text1"/>
        </w:rPr>
        <w:t>)</w:t>
      </w:r>
      <w:r w:rsidR="00D57DF9">
        <w:rPr>
          <w:rFonts w:ascii="Calibri" w:hAnsi="Calibri" w:eastAsia="Calibri" w:cs="Calibri"/>
          <w:color w:val="000000" w:themeColor="text1"/>
        </w:rPr>
        <w:t xml:space="preserve">, capitation indicators (i.e., service / line level </w:t>
      </w:r>
      <w:r w:rsidRPr="00AD4D7F" w:rsidR="00D57DF9">
        <w:rPr>
          <w:rFonts w:ascii="Calibri" w:hAnsi="Calibri" w:eastAsia="Calibri" w:cs="Calibri"/>
          <w:color w:val="000000" w:themeColor="text1"/>
        </w:rPr>
        <w:t>for Health Care Financing Administration (HCFA) forms</w:t>
      </w:r>
      <w:r w:rsidR="00D57DF9">
        <w:rPr>
          <w:rFonts w:ascii="Calibri" w:hAnsi="Calibri" w:eastAsia="Calibri" w:cs="Calibri"/>
          <w:color w:val="000000" w:themeColor="text1"/>
        </w:rPr>
        <w:t xml:space="preserve"> designating services covered by capitation),</w:t>
      </w:r>
      <w:r w:rsidR="00AD4D7F">
        <w:rPr>
          <w:rFonts w:ascii="Calibri" w:hAnsi="Calibri" w:eastAsia="Calibri" w:cs="Calibri"/>
          <w:color w:val="000000" w:themeColor="text1"/>
        </w:rPr>
        <w:t xml:space="preserve"> and allowed amounts </w:t>
      </w:r>
      <w:r w:rsidRPr="00AD4D7F" w:rsidR="00AD4D7F">
        <w:rPr>
          <w:rFonts w:ascii="Calibri" w:hAnsi="Calibri" w:eastAsia="Calibri" w:cs="Calibri"/>
          <w:color w:val="000000" w:themeColor="text1"/>
        </w:rPr>
        <w:t xml:space="preserve">(i.e., </w:t>
      </w:r>
      <w:r w:rsidR="00D57DF9">
        <w:rPr>
          <w:rFonts w:ascii="Calibri" w:hAnsi="Calibri" w:eastAsia="Calibri" w:cs="Calibri"/>
          <w:color w:val="000000" w:themeColor="text1"/>
        </w:rPr>
        <w:t xml:space="preserve">service / </w:t>
      </w:r>
      <w:r w:rsidRPr="00AD4D7F" w:rsidR="00AD4D7F">
        <w:rPr>
          <w:rFonts w:ascii="Calibri" w:hAnsi="Calibri" w:eastAsia="Calibri" w:cs="Calibri"/>
          <w:color w:val="000000" w:themeColor="text1"/>
        </w:rPr>
        <w:t>line level for HCFA forms, header level for claims reimbursed on a per diem, case rate, or similar basis).  For fee-for-service claims, the allowed amount</w:t>
      </w:r>
      <w:r w:rsidR="00AD4D7F">
        <w:rPr>
          <w:rFonts w:ascii="Calibri" w:hAnsi="Calibri" w:eastAsia="Calibri" w:cs="Calibri"/>
          <w:color w:val="000000" w:themeColor="text1"/>
        </w:rPr>
        <w:t>s</w:t>
      </w:r>
      <w:r w:rsidRPr="00AD4D7F" w:rsidR="00AD4D7F">
        <w:rPr>
          <w:rFonts w:ascii="Calibri" w:hAnsi="Calibri" w:eastAsia="Calibri" w:cs="Calibri"/>
          <w:color w:val="000000" w:themeColor="text1"/>
        </w:rPr>
        <w:t xml:space="preserve"> should reflect the health plans</w:t>
      </w:r>
      <w:r w:rsidR="00D57DF9">
        <w:rPr>
          <w:rFonts w:ascii="Calibri" w:hAnsi="Calibri" w:eastAsia="Calibri" w:cs="Calibri"/>
          <w:color w:val="000000" w:themeColor="text1"/>
        </w:rPr>
        <w:t>’</w:t>
      </w:r>
      <w:r w:rsidRPr="00AD4D7F" w:rsidR="00AD4D7F">
        <w:rPr>
          <w:rFonts w:ascii="Calibri" w:hAnsi="Calibri" w:eastAsia="Calibri" w:cs="Calibri"/>
          <w:color w:val="000000" w:themeColor="text1"/>
        </w:rPr>
        <w:t xml:space="preserve"> negotiated rate</w:t>
      </w:r>
      <w:r w:rsidR="00AD4D7F">
        <w:rPr>
          <w:rFonts w:ascii="Calibri" w:hAnsi="Calibri" w:eastAsia="Calibri" w:cs="Calibri"/>
          <w:color w:val="000000" w:themeColor="text1"/>
        </w:rPr>
        <w:t>s</w:t>
      </w:r>
      <w:r w:rsidRPr="00AD4D7F" w:rsidR="00AD4D7F">
        <w:rPr>
          <w:rFonts w:ascii="Calibri" w:hAnsi="Calibri" w:eastAsia="Calibri" w:cs="Calibri"/>
          <w:color w:val="000000" w:themeColor="text1"/>
        </w:rPr>
        <w:t xml:space="preserve"> with </w:t>
      </w:r>
      <w:r w:rsidR="00AD4D7F">
        <w:rPr>
          <w:rFonts w:ascii="Calibri" w:hAnsi="Calibri" w:eastAsia="Calibri" w:cs="Calibri"/>
          <w:color w:val="000000" w:themeColor="text1"/>
        </w:rPr>
        <w:t>those</w:t>
      </w:r>
      <w:r w:rsidRPr="00AD4D7F" w:rsidR="00AD4D7F">
        <w:rPr>
          <w:rFonts w:ascii="Calibri" w:hAnsi="Calibri" w:eastAsia="Calibri" w:cs="Calibri"/>
          <w:color w:val="000000" w:themeColor="text1"/>
        </w:rPr>
        <w:t xml:space="preserve"> provider</w:t>
      </w:r>
      <w:r w:rsidR="00AD4D7F">
        <w:rPr>
          <w:rFonts w:ascii="Calibri" w:hAnsi="Calibri" w:eastAsia="Calibri" w:cs="Calibri"/>
          <w:color w:val="000000" w:themeColor="text1"/>
        </w:rPr>
        <w:t>s</w:t>
      </w:r>
      <w:r w:rsidRPr="00AD4D7F" w:rsidR="00AD4D7F">
        <w:rPr>
          <w:rFonts w:ascii="Calibri" w:hAnsi="Calibri" w:eastAsia="Calibri" w:cs="Calibri"/>
          <w:color w:val="000000" w:themeColor="text1"/>
        </w:rPr>
        <w:t xml:space="preserve"> for </w:t>
      </w:r>
      <w:r w:rsidR="00AD4D7F">
        <w:rPr>
          <w:rFonts w:ascii="Calibri" w:hAnsi="Calibri" w:eastAsia="Calibri" w:cs="Calibri"/>
          <w:color w:val="000000" w:themeColor="text1"/>
        </w:rPr>
        <w:t>those</w:t>
      </w:r>
      <w:r w:rsidRPr="00AD4D7F" w:rsidR="00AD4D7F">
        <w:rPr>
          <w:rFonts w:ascii="Calibri" w:hAnsi="Calibri" w:eastAsia="Calibri" w:cs="Calibri"/>
          <w:color w:val="000000" w:themeColor="text1"/>
        </w:rPr>
        <w:t xml:space="preserve"> service</w:t>
      </w:r>
      <w:r w:rsidR="00AD4D7F">
        <w:rPr>
          <w:rFonts w:ascii="Calibri" w:hAnsi="Calibri" w:eastAsia="Calibri" w:cs="Calibri"/>
          <w:color w:val="000000" w:themeColor="text1"/>
        </w:rPr>
        <w:t>s</w:t>
      </w:r>
      <w:r w:rsidRPr="00AD4D7F" w:rsidR="00AD4D7F">
        <w:rPr>
          <w:rFonts w:ascii="Calibri" w:hAnsi="Calibri" w:eastAsia="Calibri" w:cs="Calibri"/>
          <w:color w:val="000000" w:themeColor="text1"/>
        </w:rPr>
        <w:t>.  For encounters that are subject to capitation, allowed amount</w:t>
      </w:r>
      <w:r w:rsidR="00D57DF9">
        <w:rPr>
          <w:rFonts w:ascii="Calibri" w:hAnsi="Calibri" w:eastAsia="Calibri" w:cs="Calibri"/>
          <w:color w:val="000000" w:themeColor="text1"/>
        </w:rPr>
        <w:t>s</w:t>
      </w:r>
      <w:r w:rsidRPr="00AD4D7F" w:rsidR="00AD4D7F">
        <w:rPr>
          <w:rFonts w:ascii="Calibri" w:hAnsi="Calibri" w:eastAsia="Calibri" w:cs="Calibri"/>
          <w:color w:val="000000" w:themeColor="text1"/>
        </w:rPr>
        <w:t xml:space="preserve"> will ideally be populated with </w:t>
      </w:r>
      <w:r w:rsidR="00D57DF9">
        <w:rPr>
          <w:rFonts w:ascii="Calibri" w:hAnsi="Calibri" w:eastAsia="Calibri" w:cs="Calibri"/>
          <w:color w:val="000000" w:themeColor="text1"/>
        </w:rPr>
        <w:t>the</w:t>
      </w:r>
      <w:r w:rsidRPr="00AD4D7F" w:rsidR="00AD4D7F">
        <w:rPr>
          <w:rFonts w:ascii="Calibri" w:hAnsi="Calibri" w:eastAsia="Calibri" w:cs="Calibri"/>
          <w:color w:val="000000" w:themeColor="text1"/>
        </w:rPr>
        <w:t xml:space="preserve"> plans</w:t>
      </w:r>
      <w:r w:rsidR="00D57DF9">
        <w:rPr>
          <w:rFonts w:ascii="Calibri" w:hAnsi="Calibri" w:eastAsia="Calibri" w:cs="Calibri"/>
          <w:color w:val="000000" w:themeColor="text1"/>
        </w:rPr>
        <w:t>/</w:t>
      </w:r>
      <w:r w:rsidRPr="00AD4D7F" w:rsidR="00AD4D7F">
        <w:rPr>
          <w:rFonts w:ascii="Calibri" w:hAnsi="Calibri" w:eastAsia="Calibri" w:cs="Calibri"/>
          <w:color w:val="000000" w:themeColor="text1"/>
        </w:rPr>
        <w:t xml:space="preserve"> fee-for-service equivalent</w:t>
      </w:r>
      <w:r w:rsidR="00D57DF9">
        <w:rPr>
          <w:rFonts w:ascii="Calibri" w:hAnsi="Calibri" w:eastAsia="Calibri" w:cs="Calibri"/>
          <w:color w:val="000000" w:themeColor="text1"/>
        </w:rPr>
        <w:t>s</w:t>
      </w:r>
      <w:r w:rsidRPr="00AD4D7F" w:rsidR="00AD4D7F">
        <w:rPr>
          <w:rFonts w:ascii="Calibri" w:hAnsi="Calibri" w:eastAsia="Calibri" w:cs="Calibri"/>
          <w:color w:val="000000" w:themeColor="text1"/>
        </w:rPr>
        <w:t>, but we would be interested in other approaches that plans take to value these encounters.</w:t>
      </w:r>
    </w:p>
    <w:p w:rsidR="00AD4D7F" w:rsidP="0066085C" w:rsidRDefault="00AD4D7F" w14:paraId="4D2F2D34" w14:textId="46FFC37F">
      <w:pPr>
        <w:pStyle w:val="ListParagraph"/>
        <w:numPr>
          <w:ilvl w:val="0"/>
          <w:numId w:val="3"/>
        </w:numPr>
        <w:spacing w:before="120" w:after="120" w:line="240" w:lineRule="auto"/>
        <w:contextualSpacing w:val="0"/>
        <w:rPr>
          <w:rFonts w:ascii="Calibri" w:hAnsi="Calibri" w:eastAsia="Calibri" w:cs="Calibri"/>
          <w:color w:val="000000" w:themeColor="text1"/>
        </w:rPr>
      </w:pPr>
      <w:r>
        <w:rPr>
          <w:rFonts w:ascii="Calibri" w:hAnsi="Calibri" w:eastAsia="Calibri" w:cs="Calibri"/>
          <w:color w:val="000000" w:themeColor="text1"/>
        </w:rPr>
        <w:t>QHP Issuers continue to submit drug claims with complete and valid National Drug Codes (NDCs).</w:t>
      </w:r>
    </w:p>
    <w:p w:rsidR="002F4892" w:rsidP="0066085C" w:rsidRDefault="00D773D3" w14:paraId="4C091926" w14:textId="3F9DB5E5">
      <w:pPr>
        <w:pStyle w:val="ListParagraph"/>
        <w:numPr>
          <w:ilvl w:val="0"/>
          <w:numId w:val="3"/>
        </w:numPr>
        <w:spacing w:before="120" w:after="120" w:line="240" w:lineRule="auto"/>
        <w:contextualSpacing w:val="0"/>
        <w:rPr>
          <w:rFonts w:eastAsiaTheme="minorEastAsia"/>
        </w:rPr>
      </w:pPr>
      <w:r>
        <w:rPr>
          <w:rFonts w:eastAsiaTheme="minorEastAsia"/>
        </w:rPr>
        <w:t xml:space="preserve">It can </w:t>
      </w:r>
      <w:r w:rsidRPr="7BC274E9" w:rsidR="1E14AEE6">
        <w:rPr>
          <w:rFonts w:eastAsiaTheme="minorEastAsia"/>
        </w:rPr>
        <w:t>group procedures into service categories</w:t>
      </w:r>
      <w:r w:rsidRPr="7BC274E9" w:rsidR="2AE1DBAE">
        <w:rPr>
          <w:rFonts w:eastAsiaTheme="minorEastAsia"/>
        </w:rPr>
        <w:t xml:space="preserve">.  </w:t>
      </w:r>
    </w:p>
    <w:p w:rsidR="002F4892" w:rsidP="63C61EA1" w:rsidRDefault="00D773D3" w14:paraId="7F6064F0" w14:textId="38A9D2C8">
      <w:pPr>
        <w:pStyle w:val="ListParagraph"/>
        <w:numPr>
          <w:ilvl w:val="0"/>
          <w:numId w:val="3"/>
        </w:numPr>
        <w:spacing w:before="120" w:after="120" w:line="240" w:lineRule="auto"/>
        <w:rPr>
          <w:rFonts w:eastAsia="" w:eastAsiaTheme="minorEastAsia"/>
        </w:rPr>
      </w:pPr>
      <w:r w:rsidRPr="63C61EA1" w:rsidR="00D773D3">
        <w:rPr>
          <w:rFonts w:eastAsia="" w:eastAsiaTheme="minorEastAsia"/>
        </w:rPr>
        <w:t xml:space="preserve">It can </w:t>
      </w:r>
      <w:r w:rsidRPr="63C61EA1" w:rsidR="2AE1DBAE">
        <w:rPr>
          <w:rFonts w:eastAsia="" w:eastAsiaTheme="minorEastAsia"/>
        </w:rPr>
        <w:t xml:space="preserve">construct </w:t>
      </w:r>
      <w:r w:rsidRPr="63C61EA1" w:rsidR="00D773D3">
        <w:rPr>
          <w:rFonts w:eastAsia="" w:eastAsiaTheme="minorEastAsia"/>
        </w:rPr>
        <w:t>“</w:t>
      </w:r>
      <w:r w:rsidRPr="63C61EA1" w:rsidR="2AE1DBAE">
        <w:rPr>
          <w:rFonts w:eastAsia="" w:eastAsiaTheme="minorEastAsia"/>
        </w:rPr>
        <w:t>market baskets</w:t>
      </w:r>
      <w:r w:rsidRPr="63C61EA1" w:rsidR="00D773D3">
        <w:rPr>
          <w:rFonts w:eastAsia="" w:eastAsiaTheme="minorEastAsia"/>
        </w:rPr>
        <w:t>”</w:t>
      </w:r>
      <w:r w:rsidRPr="63C61EA1" w:rsidR="2AE1DBAE">
        <w:rPr>
          <w:rFonts w:eastAsia="" w:eastAsiaTheme="minorEastAsia"/>
        </w:rPr>
        <w:t xml:space="preserve"> of procedure codes and weight those codes as </w:t>
      </w:r>
      <w:r w:rsidRPr="63C61EA1" w:rsidR="34EFA05D">
        <w:rPr>
          <w:rFonts w:eastAsia="" w:eastAsiaTheme="minorEastAsia"/>
        </w:rPr>
        <w:t xml:space="preserve">dictated </w:t>
      </w:r>
      <w:r w:rsidRPr="63C61EA1" w:rsidR="34EFA05D">
        <w:rPr>
          <w:rFonts w:eastAsia="" w:eastAsiaTheme="minorEastAsia"/>
        </w:rPr>
        <w:t>by application</w:t>
      </w:r>
      <w:r w:rsidRPr="63C61EA1" w:rsidR="34EFA05D">
        <w:rPr>
          <w:rFonts w:eastAsia="" w:eastAsiaTheme="minorEastAsia"/>
        </w:rPr>
        <w:t>.</w:t>
      </w:r>
    </w:p>
    <w:p w:rsidRPr="0046714C" w:rsidR="002F4892" w:rsidP="0066085C" w:rsidRDefault="00D57DF9" w14:paraId="30325F4E" w14:textId="2A146441">
      <w:pPr>
        <w:pStyle w:val="ListParagraph"/>
        <w:numPr>
          <w:ilvl w:val="0"/>
          <w:numId w:val="3"/>
        </w:numPr>
        <w:spacing w:before="120" w:after="120" w:line="240" w:lineRule="auto"/>
        <w:contextualSpacing w:val="0"/>
        <w:rPr>
          <w:rFonts w:eastAsiaTheme="minorEastAsia"/>
        </w:rPr>
      </w:pPr>
      <w:r>
        <w:rPr>
          <w:rFonts w:eastAsiaTheme="minorEastAsia"/>
        </w:rPr>
        <w:t xml:space="preserve">It can </w:t>
      </w:r>
      <w:r w:rsidR="0046714C">
        <w:rPr>
          <w:rFonts w:eastAsiaTheme="minorEastAsia"/>
        </w:rPr>
        <w:t xml:space="preserve">augment the QHP Issuers’ claims / encounters with Medicare benchmark prices.  </w:t>
      </w:r>
      <w:r w:rsidRPr="0046714C" w:rsidR="0D16D73F">
        <w:rPr>
          <w:rFonts w:eastAsiaTheme="minorEastAsia"/>
        </w:rPr>
        <w:t>Medicare pricing</w:t>
      </w:r>
      <w:r w:rsidRPr="0046714C" w:rsidR="4555260C">
        <w:rPr>
          <w:rFonts w:eastAsiaTheme="minorEastAsia"/>
        </w:rPr>
        <w:t xml:space="preserve"> has long served as a </w:t>
      </w:r>
      <w:r w:rsidR="0046714C">
        <w:rPr>
          <w:rFonts w:eastAsiaTheme="minorEastAsia"/>
        </w:rPr>
        <w:t>resource</w:t>
      </w:r>
      <w:r w:rsidRPr="0046714C" w:rsidR="4555260C">
        <w:rPr>
          <w:rFonts w:eastAsiaTheme="minorEastAsia"/>
        </w:rPr>
        <w:t xml:space="preserve"> to </w:t>
      </w:r>
      <w:r w:rsidRPr="0046714C" w:rsidR="289BFC4E">
        <w:rPr>
          <w:rFonts w:eastAsiaTheme="minorEastAsia"/>
        </w:rPr>
        <w:t>e</w:t>
      </w:r>
      <w:r w:rsidRPr="0046714C" w:rsidR="4555260C">
        <w:rPr>
          <w:rFonts w:eastAsiaTheme="minorEastAsia"/>
        </w:rPr>
        <w:t>valu</w:t>
      </w:r>
      <w:r w:rsidRPr="0046714C" w:rsidR="0C5277FA">
        <w:rPr>
          <w:rFonts w:eastAsiaTheme="minorEastAsia"/>
        </w:rPr>
        <w:t>ate</w:t>
      </w:r>
      <w:r w:rsidRPr="0046714C" w:rsidR="4555260C">
        <w:rPr>
          <w:rFonts w:eastAsiaTheme="minorEastAsia"/>
        </w:rPr>
        <w:t xml:space="preserve"> the contracts health plans negotiate with providers and hospitals, and Covere</w:t>
      </w:r>
      <w:r w:rsidRPr="0046714C" w:rsidR="40695525">
        <w:rPr>
          <w:rFonts w:eastAsiaTheme="minorEastAsia"/>
        </w:rPr>
        <w:t>d C</w:t>
      </w:r>
      <w:r w:rsidR="0046714C">
        <w:rPr>
          <w:rFonts w:eastAsiaTheme="minorEastAsia"/>
        </w:rPr>
        <w:t>alifornia has</w:t>
      </w:r>
      <w:r w:rsidRPr="0046714C" w:rsidR="40695525">
        <w:rPr>
          <w:rFonts w:eastAsiaTheme="minorEastAsia"/>
        </w:rPr>
        <w:t xml:space="preserve"> </w:t>
      </w:r>
      <w:r w:rsidR="0046714C">
        <w:rPr>
          <w:rFonts w:eastAsiaTheme="minorEastAsia"/>
        </w:rPr>
        <w:t>incorporated</w:t>
      </w:r>
      <w:r w:rsidRPr="0046714C" w:rsidR="40695525">
        <w:rPr>
          <w:rFonts w:eastAsiaTheme="minorEastAsia"/>
        </w:rPr>
        <w:t xml:space="preserve"> Medicare </w:t>
      </w:r>
      <w:r w:rsidR="0046714C">
        <w:rPr>
          <w:rFonts w:eastAsiaTheme="minorEastAsia"/>
        </w:rPr>
        <w:t xml:space="preserve">benchmark </w:t>
      </w:r>
      <w:r w:rsidRPr="0046714C" w:rsidR="40695525">
        <w:rPr>
          <w:rFonts w:eastAsiaTheme="minorEastAsia"/>
        </w:rPr>
        <w:t>pricing</w:t>
      </w:r>
      <w:r w:rsidRPr="0046714C" w:rsidR="3C385A0B">
        <w:rPr>
          <w:rFonts w:eastAsiaTheme="minorEastAsia"/>
        </w:rPr>
        <w:t xml:space="preserve"> into </w:t>
      </w:r>
      <w:r w:rsidR="0046714C">
        <w:rPr>
          <w:rFonts w:eastAsiaTheme="minorEastAsia"/>
        </w:rPr>
        <w:t>HEI 2.0</w:t>
      </w:r>
      <w:r w:rsidRPr="0046714C" w:rsidR="1030DCB5">
        <w:rPr>
          <w:rFonts w:eastAsiaTheme="minorEastAsia"/>
        </w:rPr>
        <w:t>.</w:t>
      </w:r>
      <w:r w:rsidR="0046714C">
        <w:rPr>
          <w:rFonts w:eastAsiaTheme="minorEastAsia"/>
        </w:rPr>
        <w:t xml:space="preserve">  </w:t>
      </w:r>
      <w:r w:rsidRPr="0046714C" w:rsidR="1030DCB5">
        <w:rPr>
          <w:rFonts w:eastAsiaTheme="minorEastAsia"/>
        </w:rPr>
        <w:t>Our implementation essentially replicates the Rand Hospital Transparency Study</w:t>
      </w:r>
      <w:r w:rsidR="00605EB5">
        <w:rPr>
          <w:rStyle w:val="FootnoteReference"/>
          <w:rFonts w:eastAsiaTheme="minorEastAsia"/>
        </w:rPr>
        <w:footnoteReference w:id="2"/>
      </w:r>
      <w:r w:rsidRPr="0046714C" w:rsidR="1030DCB5">
        <w:rPr>
          <w:rFonts w:eastAsiaTheme="minorEastAsia"/>
        </w:rPr>
        <w:t xml:space="preserve"> </w:t>
      </w:r>
      <w:r w:rsidRPr="0046714C" w:rsidR="4F1C27B7">
        <w:rPr>
          <w:rFonts w:ascii="Calibri" w:hAnsi="Calibri" w:eastAsia="Calibri" w:cs="Calibri"/>
        </w:rPr>
        <w:t xml:space="preserve">and expands upon it by including </w:t>
      </w:r>
      <w:r w:rsidRPr="0046714C" w:rsidR="7B95AE00">
        <w:rPr>
          <w:rFonts w:ascii="Calibri" w:hAnsi="Calibri" w:eastAsia="Calibri" w:cs="Calibri"/>
        </w:rPr>
        <w:t>professional</w:t>
      </w:r>
      <w:r w:rsidRPr="0046714C" w:rsidR="4F1C27B7">
        <w:rPr>
          <w:rFonts w:ascii="Calibri" w:hAnsi="Calibri" w:eastAsia="Calibri" w:cs="Calibri"/>
        </w:rPr>
        <w:t xml:space="preserve"> services.  Incorporating what </w:t>
      </w:r>
      <w:r w:rsidRPr="0046714C" w:rsidR="460D94D0">
        <w:rPr>
          <w:rFonts w:ascii="Calibri" w:hAnsi="Calibri" w:eastAsia="Calibri" w:cs="Calibri"/>
        </w:rPr>
        <w:t xml:space="preserve">Medicare </w:t>
      </w:r>
      <w:r w:rsidRPr="0046714C" w:rsidR="1C433B68">
        <w:rPr>
          <w:rFonts w:ascii="Calibri" w:hAnsi="Calibri" w:eastAsia="Calibri" w:cs="Calibri"/>
        </w:rPr>
        <w:t>woul</w:t>
      </w:r>
      <w:r w:rsidRPr="0046714C" w:rsidR="460D94D0">
        <w:rPr>
          <w:rFonts w:ascii="Calibri" w:hAnsi="Calibri" w:eastAsia="Calibri" w:cs="Calibri"/>
        </w:rPr>
        <w:t xml:space="preserve">d </w:t>
      </w:r>
      <w:r w:rsidRPr="0046714C" w:rsidR="794C076E">
        <w:rPr>
          <w:rFonts w:ascii="Calibri" w:hAnsi="Calibri" w:eastAsia="Calibri" w:cs="Calibri"/>
        </w:rPr>
        <w:t>pay for each</w:t>
      </w:r>
      <w:r w:rsidRPr="0046714C" w:rsidR="460D94D0">
        <w:rPr>
          <w:rFonts w:ascii="Calibri" w:hAnsi="Calibri" w:eastAsia="Calibri" w:cs="Calibri"/>
        </w:rPr>
        <w:t xml:space="preserve"> Covered C</w:t>
      </w:r>
      <w:r w:rsidRPr="0046714C" w:rsidR="0046714C">
        <w:rPr>
          <w:rFonts w:ascii="Calibri" w:hAnsi="Calibri" w:eastAsia="Calibri" w:cs="Calibri"/>
        </w:rPr>
        <w:t>alifornia</w:t>
      </w:r>
      <w:r w:rsidRPr="0046714C" w:rsidR="460D94D0">
        <w:rPr>
          <w:rFonts w:ascii="Calibri" w:hAnsi="Calibri" w:eastAsia="Calibri" w:cs="Calibri"/>
        </w:rPr>
        <w:t xml:space="preserve"> admission</w:t>
      </w:r>
      <w:r w:rsidRPr="0046714C" w:rsidR="10AB83F1">
        <w:rPr>
          <w:rFonts w:ascii="Calibri" w:hAnsi="Calibri" w:eastAsia="Calibri" w:cs="Calibri"/>
        </w:rPr>
        <w:t>,</w:t>
      </w:r>
      <w:r w:rsidRPr="0046714C" w:rsidR="460D94D0">
        <w:rPr>
          <w:rFonts w:ascii="Calibri" w:hAnsi="Calibri" w:eastAsia="Calibri" w:cs="Calibri"/>
        </w:rPr>
        <w:t xml:space="preserve"> m</w:t>
      </w:r>
      <w:r w:rsidRPr="0046714C" w:rsidR="0A94DE44">
        <w:rPr>
          <w:rFonts w:ascii="Calibri" w:hAnsi="Calibri" w:eastAsia="Calibri" w:cs="Calibri"/>
        </w:rPr>
        <w:t>ost hospital outpatient</w:t>
      </w:r>
      <w:r w:rsidRPr="0046714C" w:rsidR="460D94D0">
        <w:rPr>
          <w:rFonts w:ascii="Calibri" w:hAnsi="Calibri" w:eastAsia="Calibri" w:cs="Calibri"/>
        </w:rPr>
        <w:t xml:space="preserve"> s</w:t>
      </w:r>
      <w:r w:rsidRPr="0046714C" w:rsidR="319C3C11">
        <w:rPr>
          <w:rFonts w:ascii="Calibri" w:hAnsi="Calibri" w:eastAsia="Calibri" w:cs="Calibri"/>
        </w:rPr>
        <w:t xml:space="preserve">ervices, and virtually all </w:t>
      </w:r>
      <w:r w:rsidRPr="0046714C" w:rsidR="3BCEE866">
        <w:rPr>
          <w:rFonts w:ascii="Calibri" w:hAnsi="Calibri" w:eastAsia="Calibri" w:cs="Calibri"/>
        </w:rPr>
        <w:t xml:space="preserve">professional services directly into our </w:t>
      </w:r>
      <w:r w:rsidRPr="0046714C" w:rsidR="00AD4D7F">
        <w:rPr>
          <w:rFonts w:ascii="Calibri" w:hAnsi="Calibri" w:eastAsia="Calibri" w:cs="Calibri"/>
        </w:rPr>
        <w:t>data warehouse</w:t>
      </w:r>
      <w:r w:rsidRPr="0046714C" w:rsidR="3BCEE866">
        <w:rPr>
          <w:rFonts w:ascii="Calibri" w:hAnsi="Calibri" w:eastAsia="Calibri" w:cs="Calibri"/>
        </w:rPr>
        <w:t xml:space="preserve"> allows for easier and more accurate comparisons of health plan </w:t>
      </w:r>
      <w:r w:rsidRPr="0046714C" w:rsidR="4F0DEE9D">
        <w:rPr>
          <w:rFonts w:ascii="Calibri" w:hAnsi="Calibri" w:eastAsia="Calibri" w:cs="Calibri"/>
        </w:rPr>
        <w:t>network performance.</w:t>
      </w:r>
    </w:p>
    <w:p w:rsidRPr="0066085C" w:rsidR="002F4892" w:rsidP="0066085C" w:rsidRDefault="009529E7" w14:paraId="015E03DB" w14:textId="27BB2D69">
      <w:pPr>
        <w:keepNext/>
        <w:spacing w:before="240" w:after="120" w:line="240" w:lineRule="auto"/>
        <w:rPr>
          <w:rFonts w:eastAsiaTheme="minorEastAsia"/>
          <w:u w:val="single"/>
        </w:rPr>
      </w:pPr>
      <w:r w:rsidRPr="0066085C">
        <w:rPr>
          <w:rFonts w:eastAsiaTheme="minorEastAsia"/>
          <w:u w:val="single"/>
        </w:rPr>
        <w:t>Unit(s) of Analysis</w:t>
      </w:r>
    </w:p>
    <w:p w:rsidR="67D3F87C" w:rsidP="0066085C" w:rsidRDefault="0046714C" w14:paraId="5DCE021B" w14:textId="16DDB3A0">
      <w:pPr>
        <w:spacing w:before="120" w:after="120" w:line="240" w:lineRule="auto"/>
      </w:pPr>
      <w:r>
        <w:t>Within HEI 3.0 Proposer will conduct analysis at the p</w:t>
      </w:r>
      <w:r w:rsidR="67D3F87C">
        <w:t>rocedure code level</w:t>
      </w:r>
      <w:r w:rsidR="0F58D557">
        <w:t xml:space="preserve"> (with unit counts)</w:t>
      </w:r>
      <w:r w:rsidR="67D3F87C">
        <w:t xml:space="preserve">, with most analyses </w:t>
      </w:r>
      <w:r>
        <w:t xml:space="preserve">summarized </w:t>
      </w:r>
      <w:r w:rsidR="67D3F87C">
        <w:t>into various categories.</w:t>
      </w:r>
      <w:r w:rsidR="46935418">
        <w:t xml:space="preserve">  Hospital services will generally be conducted at the claim or admit level, with revenue codes from all claim lines </w:t>
      </w:r>
      <w:r w:rsidR="09AAA0FC">
        <w:t>for classification.</w:t>
      </w:r>
      <w:r w:rsidR="00690BB0">
        <w:t xml:space="preserve">  Covered California may also ask the Proposer to summarize unit costs by QHP Issuer, metal tier, plan network type, rating region and other member geographies, member race / ethnicity, etc.</w:t>
      </w:r>
    </w:p>
    <w:p w:rsidRPr="0066085C" w:rsidR="009529E7" w:rsidP="0066085C" w:rsidRDefault="009529E7" w14:paraId="181A47D2" w14:textId="37029CF2">
      <w:pPr>
        <w:keepNext/>
        <w:spacing w:before="240" w:after="120" w:line="240" w:lineRule="auto"/>
        <w:rPr>
          <w:rFonts w:eastAsiaTheme="minorEastAsia"/>
          <w:u w:val="single"/>
        </w:rPr>
      </w:pPr>
      <w:r w:rsidRPr="0066085C">
        <w:rPr>
          <w:rFonts w:eastAsiaTheme="minorEastAsia"/>
          <w:u w:val="single"/>
        </w:rPr>
        <w:t>Output from H</w:t>
      </w:r>
      <w:r w:rsidR="0066085C">
        <w:rPr>
          <w:rFonts w:eastAsiaTheme="minorEastAsia"/>
          <w:u w:val="single"/>
        </w:rPr>
        <w:t>EI 3.0</w:t>
      </w:r>
    </w:p>
    <w:p w:rsidR="00690BB0" w:rsidP="00690BB0" w:rsidRDefault="00690BB0" w14:paraId="56FFE7D1" w14:textId="1BC4C986">
      <w:r w:rsidR="00690BB0">
        <w:rPr/>
        <w:t>Most analysis can occur within either the HEI 3.0 analytic environment or within Covered California’s own analytic environment(s) based on our receipt of extract files</w:t>
      </w:r>
      <w:r w:rsidR="00690BB0">
        <w:rPr/>
        <w:t xml:space="preserve">.  </w:t>
      </w:r>
      <w:r w:rsidR="00690BB0">
        <w:rPr/>
        <w:t xml:space="preserve">Output may consist of sequential data </w:t>
      </w:r>
      <w:r w:rsidR="00690BB0">
        <w:rPr/>
        <w:t xml:space="preserve">or relational database files, MS </w:t>
      </w:r>
      <w:r w:rsidR="00690BB0">
        <w:rPr/>
        <w:t>Excel</w:t>
      </w:r>
      <w:r w:rsidR="00690BB0">
        <w:rPr/>
        <w:t xml:space="preserve"> or similar files, etc.</w:t>
      </w:r>
    </w:p>
    <w:p w:rsidRPr="0066085C" w:rsidR="009529E7" w:rsidP="0066085C" w:rsidRDefault="009529E7" w14:paraId="6D9EA77F" w14:textId="64E76B85">
      <w:pPr>
        <w:keepNext/>
        <w:spacing w:before="240" w:after="120" w:line="240" w:lineRule="auto"/>
        <w:rPr>
          <w:rFonts w:eastAsiaTheme="minorEastAsia"/>
          <w:u w:val="single"/>
        </w:rPr>
      </w:pPr>
      <w:r w:rsidRPr="0066085C">
        <w:rPr>
          <w:rFonts w:eastAsiaTheme="minorEastAsia"/>
          <w:u w:val="single"/>
        </w:rPr>
        <w:t>H</w:t>
      </w:r>
      <w:r w:rsidR="0066085C">
        <w:rPr>
          <w:rFonts w:eastAsiaTheme="minorEastAsia"/>
          <w:u w:val="single"/>
        </w:rPr>
        <w:t>EI 3.0</w:t>
      </w:r>
      <w:r w:rsidRPr="0066085C">
        <w:rPr>
          <w:rFonts w:eastAsiaTheme="minorEastAsia"/>
          <w:u w:val="single"/>
        </w:rPr>
        <w:t xml:space="preserve"> Access Mode</w:t>
      </w:r>
    </w:p>
    <w:p w:rsidR="00690BB0" w:rsidP="00690BB0" w:rsidRDefault="00690BB0" w14:paraId="5374E644" w14:textId="77777777">
      <w:r>
        <w:t>Data manipulation / extraction from HEI 3.0 database, with alternatives for the proportion of resulting analysis occurring within either an analytic environment provided by the Proposer for Covered California’s use OR Covered California’s own analytic environment(s).</w:t>
      </w:r>
    </w:p>
    <w:p w:rsidRPr="0066085C" w:rsidR="009529E7" w:rsidP="0066085C" w:rsidRDefault="009529E7" w14:paraId="68F7B378" w14:textId="6C648714">
      <w:pPr>
        <w:keepNext/>
        <w:spacing w:before="240" w:after="120" w:line="240" w:lineRule="auto"/>
        <w:rPr>
          <w:rFonts w:eastAsiaTheme="minorEastAsia"/>
          <w:u w:val="single"/>
        </w:rPr>
      </w:pPr>
      <w:r w:rsidRPr="0066085C">
        <w:rPr>
          <w:rFonts w:eastAsiaTheme="minorEastAsia"/>
          <w:u w:val="single"/>
        </w:rPr>
        <w:t>Timing/Frequency</w:t>
      </w:r>
    </w:p>
    <w:p w:rsidR="69C1CE4F" w:rsidP="6E63D422" w:rsidRDefault="69C1CE4F" w14:paraId="36BA64C1" w14:textId="60E4FD31">
      <w:r>
        <w:t xml:space="preserve">Timing and frequency can vary depending on the nature </w:t>
      </w:r>
      <w:r w:rsidR="7E3F0020">
        <w:t xml:space="preserve">and source </w:t>
      </w:r>
      <w:r>
        <w:t xml:space="preserve">of the request.  </w:t>
      </w:r>
      <w:r w:rsidR="24C3DBF7">
        <w:t>Aggregation and trending will generally be done on an incurred year basis</w:t>
      </w:r>
      <w:r w:rsidR="300BA2B7">
        <w:t>,</w:t>
      </w:r>
      <w:r w:rsidR="24C3DBF7">
        <w:t xml:space="preserve"> but some uses </w:t>
      </w:r>
      <w:r w:rsidR="694B256A">
        <w:t>may require more</w:t>
      </w:r>
      <w:r w:rsidR="00690BB0">
        <w:t xml:space="preserve"> time frame</w:t>
      </w:r>
      <w:r w:rsidR="694B256A">
        <w:t xml:space="preserve"> flexibility.</w:t>
      </w:r>
    </w:p>
    <w:p w:rsidRPr="0066085C" w:rsidR="009529E7" w:rsidP="0066085C" w:rsidRDefault="009529E7" w14:paraId="119CFA82" w14:textId="4C614AB0">
      <w:pPr>
        <w:keepNext/>
        <w:spacing w:before="240" w:after="120" w:line="240" w:lineRule="auto"/>
        <w:rPr>
          <w:rFonts w:eastAsiaTheme="minorEastAsia"/>
          <w:u w:val="single"/>
        </w:rPr>
      </w:pPr>
      <w:r w:rsidRPr="0066085C">
        <w:rPr>
          <w:rFonts w:eastAsiaTheme="minorEastAsia"/>
          <w:u w:val="single"/>
        </w:rPr>
        <w:t>Data Access</w:t>
      </w:r>
    </w:p>
    <w:p w:rsidR="00690BB0" w:rsidP="00690BB0" w:rsidRDefault="00690BB0" w14:paraId="57C7A691" w14:textId="77777777">
      <w:r>
        <w:t>Access to individual member level data will be limited to only a few designated Proposer and Covered California analysts.  Covered California will provide summary results to QHP Issuers, and the Proposer and QHP Issuers may need to research individual level discrepancies to reconcile results.</w:t>
      </w:r>
    </w:p>
    <w:p w:rsidRPr="0066085C" w:rsidR="009529E7" w:rsidP="0066085C" w:rsidRDefault="009529E7" w14:paraId="55F78A0F" w14:textId="7813A98D">
      <w:pPr>
        <w:keepNext/>
        <w:spacing w:before="240" w:after="120" w:line="240" w:lineRule="auto"/>
        <w:rPr>
          <w:rFonts w:eastAsiaTheme="minorEastAsia"/>
          <w:u w:val="single"/>
        </w:rPr>
      </w:pPr>
      <w:r w:rsidRPr="0066085C">
        <w:rPr>
          <w:rFonts w:eastAsiaTheme="minorEastAsia"/>
          <w:u w:val="single"/>
        </w:rPr>
        <w:t>Data Release</w:t>
      </w:r>
    </w:p>
    <w:p w:rsidR="009529E7" w:rsidP="1C5125C9" w:rsidRDefault="0066085C" w14:paraId="0F2E11E9" w14:textId="57354EE9">
      <w:pPr>
        <w:suppressLineNumbers w:val="0"/>
        <w:spacing w:before="120" w:beforeAutospacing="off" w:after="120" w:afterAutospacing="off" w:line="240" w:lineRule="auto"/>
        <w:ind/>
      </w:pPr>
      <w:r w:rsidR="00690BB0">
        <w:rPr/>
        <w:t>Covered California may share summary results with its Board and external audiences</w:t>
      </w:r>
      <w:r w:rsidR="00690BB0">
        <w:rPr/>
        <w:t xml:space="preserve">.  </w:t>
      </w:r>
      <w:r w:rsidR="00174AAF">
        <w:rPr/>
        <w:t>Recognizing potential sensitivities around health plan negotiated rates with providers, Covered California will not release externally any QHP-specific procedure / service level costs</w:t>
      </w:r>
      <w:r w:rsidR="00690BB0">
        <w:rPr/>
        <w:t>.</w:t>
      </w:r>
    </w:p>
    <w:sectPr w:rsidR="009529E7">
      <w:footerReference w:type="default" r:id="rId15"/>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5EB5" w:rsidP="00605EB5" w:rsidRDefault="00605EB5" w14:paraId="19B840D5" w14:textId="77777777">
      <w:pPr>
        <w:spacing w:after="0" w:line="240" w:lineRule="auto"/>
      </w:pPr>
      <w:r>
        <w:separator/>
      </w:r>
    </w:p>
  </w:endnote>
  <w:endnote w:type="continuationSeparator" w:id="0">
    <w:p w:rsidR="00605EB5" w:rsidP="00605EB5" w:rsidRDefault="00605EB5" w14:paraId="0E74E5C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01650" w:rsidR="00001650" w:rsidP="00001650" w:rsidRDefault="00001650" w14:paraId="01597C3B" w14:textId="1908811D">
    <w:pPr>
      <w:pStyle w:val="Footer"/>
      <w:jc w:val="center"/>
      <w:rPr>
        <w:rFonts w:cstheme="minorHAnsi"/>
      </w:rPr>
    </w:pPr>
    <w:r w:rsidRPr="00001650">
      <w:rPr>
        <w:rFonts w:cstheme="minorHAnsi"/>
      </w:rPr>
      <w:t xml:space="preserve">Page </w:t>
    </w:r>
    <w:r w:rsidRPr="00001650">
      <w:rPr>
        <w:rFonts w:cstheme="minorHAnsi"/>
      </w:rPr>
      <w:fldChar w:fldCharType="begin"/>
    </w:r>
    <w:r w:rsidRPr="00001650">
      <w:rPr>
        <w:rFonts w:cstheme="minorHAnsi"/>
      </w:rPr>
      <w:instrText xml:space="preserve"> PAGE </w:instrText>
    </w:r>
    <w:r w:rsidRPr="00001650">
      <w:rPr>
        <w:rFonts w:cstheme="minorHAnsi"/>
      </w:rPr>
      <w:fldChar w:fldCharType="separate"/>
    </w:r>
    <w:r w:rsidRPr="00001650">
      <w:rPr>
        <w:rFonts w:cstheme="minorHAnsi"/>
        <w:noProof/>
      </w:rPr>
      <w:t>1</w:t>
    </w:r>
    <w:r w:rsidRPr="00001650">
      <w:rPr>
        <w:rFonts w:cstheme="minorHAnsi"/>
      </w:rPr>
      <w:fldChar w:fldCharType="end"/>
    </w:r>
    <w:r w:rsidRPr="00001650">
      <w:rPr>
        <w:rFonts w:cstheme="minorHAnsi"/>
      </w:rPr>
      <w:t xml:space="preserve"> of </w:t>
    </w:r>
    <w:r w:rsidRPr="00001650">
      <w:rPr>
        <w:rFonts w:cstheme="minorHAnsi"/>
      </w:rPr>
      <w:fldChar w:fldCharType="begin"/>
    </w:r>
    <w:r w:rsidRPr="00001650">
      <w:rPr>
        <w:rFonts w:cstheme="minorHAnsi"/>
      </w:rPr>
      <w:instrText xml:space="preserve"> NUMPAGES </w:instrText>
    </w:r>
    <w:r w:rsidRPr="00001650">
      <w:rPr>
        <w:rFonts w:cstheme="minorHAnsi"/>
      </w:rPr>
      <w:fldChar w:fldCharType="separate"/>
    </w:r>
    <w:r w:rsidRPr="00001650">
      <w:rPr>
        <w:rFonts w:cstheme="minorHAnsi"/>
        <w:noProof/>
      </w:rPr>
      <w:t>4</w:t>
    </w:r>
    <w:r w:rsidRPr="00001650">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5EB5" w:rsidP="00605EB5" w:rsidRDefault="00605EB5" w14:paraId="3C7F5D77" w14:textId="77777777">
      <w:pPr>
        <w:spacing w:after="0" w:line="240" w:lineRule="auto"/>
      </w:pPr>
      <w:r>
        <w:separator/>
      </w:r>
    </w:p>
  </w:footnote>
  <w:footnote w:type="continuationSeparator" w:id="0">
    <w:p w:rsidR="00605EB5" w:rsidP="00605EB5" w:rsidRDefault="00605EB5" w14:paraId="43923CD6" w14:textId="77777777">
      <w:pPr>
        <w:spacing w:after="0" w:line="240" w:lineRule="auto"/>
      </w:pPr>
      <w:r>
        <w:continuationSeparator/>
      </w:r>
    </w:p>
  </w:footnote>
  <w:footnote w:id="1">
    <w:p w:rsidR="00605EB5" w:rsidP="0046714C" w:rsidRDefault="00605EB5" w14:paraId="580E01A8" w14:textId="370BC63C">
      <w:pPr>
        <w:pStyle w:val="FootnoteText"/>
        <w:spacing w:before="120" w:after="120"/>
      </w:pPr>
      <w:r>
        <w:rPr>
          <w:rStyle w:val="FootnoteReference"/>
        </w:rPr>
        <w:footnoteRef/>
      </w:r>
      <w:r>
        <w:t xml:space="preserve"> Kara Contreary, Saumya Chatrath, David J. Jones, Genna Cohen, Daniel Miller, and Eugene Rich; “Consolidation and Mergers Among Health Systems in 2021: New Data From The AHRQ Compendium”, Health Affairs | Forefront, June 20, 2023, </w:t>
      </w:r>
      <w:hyperlink w:history="1" r:id="rId1">
        <w:r w:rsidRPr="00857BEF">
          <w:rPr>
            <w:rStyle w:val="Hyperlink"/>
          </w:rPr>
          <w:t>https://www.healthaffairs.org/content/forefront/consolidation-and-mergers-among-health-systems-2021-new-data-ahrq-compendium</w:t>
        </w:r>
      </w:hyperlink>
      <w:r>
        <w:t>.</w:t>
      </w:r>
    </w:p>
  </w:footnote>
  <w:footnote w:id="2">
    <w:p w:rsidR="00605EB5" w:rsidP="0046714C" w:rsidRDefault="00605EB5" w14:paraId="48871C22" w14:textId="1632CD3D">
      <w:pPr>
        <w:pStyle w:val="FootnoteText"/>
        <w:spacing w:before="120" w:after="120"/>
      </w:pPr>
      <w:r>
        <w:rPr>
          <w:rStyle w:val="FootnoteReference"/>
        </w:rPr>
        <w:footnoteRef/>
      </w:r>
      <w:r>
        <w:t xml:space="preserve"> Christopher M. Whaley, Brian Briscombe, Rose Kerber, Brenna O’Neill, and Aaron Kofner; “Nationwide Evaluation of Health Care Prices Paid by Private Health Plans: Findings from Round 3 of an Employer-Led Transparency Initiative”, </w:t>
      </w:r>
      <w:r w:rsidR="00AD4D7F">
        <w:t xml:space="preserve">RAND | Research &amp; Commentary | Research Reports, </w:t>
      </w:r>
      <w:r>
        <w:t xml:space="preserve">September 18, 2020, </w:t>
      </w:r>
      <w:hyperlink w:history="1" r:id="rId2">
        <w:r w:rsidRPr="00857BEF" w:rsidR="00AD4D7F">
          <w:rPr>
            <w:rStyle w:val="Hyperlink"/>
          </w:rPr>
          <w:t>https://www.rand.org/pubs/research_reports/RR4394.html</w:t>
        </w:r>
      </w:hyperlink>
      <w:r w:rsidR="00AD4D7F">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130"/>
    <w:multiLevelType w:val="hybridMultilevel"/>
    <w:tmpl w:val="B5065F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4F7C6F"/>
    <w:multiLevelType w:val="hybridMultilevel"/>
    <w:tmpl w:val="2C228716"/>
    <w:lvl w:ilvl="0" w:tplc="F19A24EE">
      <w:start w:val="1"/>
      <w:numFmt w:val="decimal"/>
      <w:lvlText w:val="%1."/>
      <w:lvlJc w:val="left"/>
      <w:pPr>
        <w:ind w:left="720" w:hanging="360"/>
      </w:pPr>
      <w:rPr>
        <w:rFonts w:hint="default" w:asciiTheme="minorHAnsi" w:hAnsiTheme="minorHAnsi" w:eastAsia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281CFD"/>
    <w:multiLevelType w:val="hybridMultilevel"/>
    <w:tmpl w:val="6A2C920E"/>
    <w:lvl w:ilvl="0" w:tplc="A3184A8A">
      <w:start w:val="1"/>
      <w:numFmt w:val="decimal"/>
      <w:lvlText w:val="%1."/>
      <w:lvlJc w:val="left"/>
      <w:pPr>
        <w:ind w:left="720" w:hanging="360"/>
      </w:pPr>
    </w:lvl>
    <w:lvl w:ilvl="1" w:tplc="14F6A330">
      <w:start w:val="1"/>
      <w:numFmt w:val="lowerLetter"/>
      <w:lvlText w:val="%2."/>
      <w:lvlJc w:val="left"/>
      <w:pPr>
        <w:ind w:left="1440" w:hanging="360"/>
      </w:pPr>
    </w:lvl>
    <w:lvl w:ilvl="2" w:tplc="D2AED400">
      <w:start w:val="1"/>
      <w:numFmt w:val="lowerRoman"/>
      <w:lvlText w:val="%3."/>
      <w:lvlJc w:val="right"/>
      <w:pPr>
        <w:ind w:left="2160" w:hanging="180"/>
      </w:pPr>
    </w:lvl>
    <w:lvl w:ilvl="3" w:tplc="99386798">
      <w:start w:val="1"/>
      <w:numFmt w:val="decimal"/>
      <w:lvlText w:val="%4."/>
      <w:lvlJc w:val="left"/>
      <w:pPr>
        <w:ind w:left="2880" w:hanging="360"/>
      </w:pPr>
    </w:lvl>
    <w:lvl w:ilvl="4" w:tplc="8D465080">
      <w:start w:val="1"/>
      <w:numFmt w:val="lowerLetter"/>
      <w:lvlText w:val="%5."/>
      <w:lvlJc w:val="left"/>
      <w:pPr>
        <w:ind w:left="3600" w:hanging="360"/>
      </w:pPr>
    </w:lvl>
    <w:lvl w:ilvl="5" w:tplc="D6E0FD9C">
      <w:start w:val="1"/>
      <w:numFmt w:val="lowerRoman"/>
      <w:lvlText w:val="%6."/>
      <w:lvlJc w:val="right"/>
      <w:pPr>
        <w:ind w:left="4320" w:hanging="180"/>
      </w:pPr>
    </w:lvl>
    <w:lvl w:ilvl="6" w:tplc="DEEA674E">
      <w:start w:val="1"/>
      <w:numFmt w:val="decimal"/>
      <w:lvlText w:val="%7."/>
      <w:lvlJc w:val="left"/>
      <w:pPr>
        <w:ind w:left="5040" w:hanging="360"/>
      </w:pPr>
    </w:lvl>
    <w:lvl w:ilvl="7" w:tplc="99CCCBE0">
      <w:start w:val="1"/>
      <w:numFmt w:val="lowerLetter"/>
      <w:lvlText w:val="%8."/>
      <w:lvlJc w:val="left"/>
      <w:pPr>
        <w:ind w:left="5760" w:hanging="360"/>
      </w:pPr>
    </w:lvl>
    <w:lvl w:ilvl="8" w:tplc="E2E4FC34">
      <w:start w:val="1"/>
      <w:numFmt w:val="lowerRoman"/>
      <w:lvlText w:val="%9."/>
      <w:lvlJc w:val="right"/>
      <w:pPr>
        <w:ind w:left="6480" w:hanging="180"/>
      </w:pPr>
    </w:lvl>
  </w:abstractNum>
  <w:abstractNum w:abstractNumId="4" w15:restartNumberingAfterBreak="0">
    <w:nsid w:val="2846720D"/>
    <w:multiLevelType w:val="hybridMultilevel"/>
    <w:tmpl w:val="35D23796"/>
    <w:lvl w:ilvl="0" w:tplc="BDA881CA">
      <w:start w:val="2"/>
      <w:numFmt w:val="decimal"/>
      <w:lvlText w:val="%1."/>
      <w:lvlJc w:val="left"/>
      <w:pPr>
        <w:ind w:left="720" w:hanging="360"/>
      </w:pPr>
    </w:lvl>
    <w:lvl w:ilvl="1" w:tplc="BF4654C0">
      <w:start w:val="1"/>
      <w:numFmt w:val="lowerLetter"/>
      <w:lvlText w:val="%2."/>
      <w:lvlJc w:val="left"/>
      <w:pPr>
        <w:ind w:left="1440" w:hanging="360"/>
      </w:pPr>
    </w:lvl>
    <w:lvl w:ilvl="2" w:tplc="C6425122">
      <w:start w:val="1"/>
      <w:numFmt w:val="lowerRoman"/>
      <w:lvlText w:val="%3."/>
      <w:lvlJc w:val="right"/>
      <w:pPr>
        <w:ind w:left="2160" w:hanging="180"/>
      </w:pPr>
    </w:lvl>
    <w:lvl w:ilvl="3" w:tplc="EF342D7A">
      <w:start w:val="1"/>
      <w:numFmt w:val="decimal"/>
      <w:lvlText w:val="%4."/>
      <w:lvlJc w:val="left"/>
      <w:pPr>
        <w:ind w:left="2880" w:hanging="360"/>
      </w:pPr>
    </w:lvl>
    <w:lvl w:ilvl="4" w:tplc="0F908DF2">
      <w:start w:val="1"/>
      <w:numFmt w:val="lowerLetter"/>
      <w:lvlText w:val="%5."/>
      <w:lvlJc w:val="left"/>
      <w:pPr>
        <w:ind w:left="3600" w:hanging="360"/>
      </w:pPr>
    </w:lvl>
    <w:lvl w:ilvl="5" w:tplc="29D666C6">
      <w:start w:val="1"/>
      <w:numFmt w:val="lowerRoman"/>
      <w:lvlText w:val="%6."/>
      <w:lvlJc w:val="right"/>
      <w:pPr>
        <w:ind w:left="4320" w:hanging="180"/>
      </w:pPr>
    </w:lvl>
    <w:lvl w:ilvl="6" w:tplc="48041E2A">
      <w:start w:val="1"/>
      <w:numFmt w:val="decimal"/>
      <w:lvlText w:val="%7."/>
      <w:lvlJc w:val="left"/>
      <w:pPr>
        <w:ind w:left="5040" w:hanging="360"/>
      </w:pPr>
    </w:lvl>
    <w:lvl w:ilvl="7" w:tplc="A76A1DFC">
      <w:start w:val="1"/>
      <w:numFmt w:val="lowerLetter"/>
      <w:lvlText w:val="%8."/>
      <w:lvlJc w:val="left"/>
      <w:pPr>
        <w:ind w:left="5760" w:hanging="360"/>
      </w:pPr>
    </w:lvl>
    <w:lvl w:ilvl="8" w:tplc="8DB6E902">
      <w:start w:val="1"/>
      <w:numFmt w:val="lowerRoman"/>
      <w:lvlText w:val="%9."/>
      <w:lvlJc w:val="right"/>
      <w:pPr>
        <w:ind w:left="6480" w:hanging="180"/>
      </w:pPr>
    </w:lvl>
  </w:abstractNum>
  <w:abstractNum w:abstractNumId="5" w15:restartNumberingAfterBreak="0">
    <w:nsid w:val="2854A5C1"/>
    <w:multiLevelType w:val="hybridMultilevel"/>
    <w:tmpl w:val="2A882EE4"/>
    <w:lvl w:ilvl="0" w:tplc="26B8EBB2">
      <w:start w:val="1"/>
      <w:numFmt w:val="decimal"/>
      <w:lvlText w:val="%1."/>
      <w:lvlJc w:val="left"/>
      <w:pPr>
        <w:ind w:left="720" w:hanging="360"/>
      </w:pPr>
    </w:lvl>
    <w:lvl w:ilvl="1" w:tplc="A8EE1DE0">
      <w:start w:val="1"/>
      <w:numFmt w:val="lowerLetter"/>
      <w:lvlText w:val="%2."/>
      <w:lvlJc w:val="left"/>
      <w:pPr>
        <w:ind w:left="1440" w:hanging="360"/>
      </w:pPr>
    </w:lvl>
    <w:lvl w:ilvl="2" w:tplc="65443A90">
      <w:start w:val="1"/>
      <w:numFmt w:val="lowerRoman"/>
      <w:lvlText w:val="%3."/>
      <w:lvlJc w:val="right"/>
      <w:pPr>
        <w:ind w:left="2160" w:hanging="180"/>
      </w:pPr>
    </w:lvl>
    <w:lvl w:ilvl="3" w:tplc="2F72AE70">
      <w:start w:val="1"/>
      <w:numFmt w:val="decimal"/>
      <w:lvlText w:val="%4."/>
      <w:lvlJc w:val="left"/>
      <w:pPr>
        <w:ind w:left="2880" w:hanging="360"/>
      </w:pPr>
    </w:lvl>
    <w:lvl w:ilvl="4" w:tplc="730E7862">
      <w:start w:val="1"/>
      <w:numFmt w:val="lowerLetter"/>
      <w:lvlText w:val="%5."/>
      <w:lvlJc w:val="left"/>
      <w:pPr>
        <w:ind w:left="3600" w:hanging="360"/>
      </w:pPr>
    </w:lvl>
    <w:lvl w:ilvl="5" w:tplc="BE9E2C0C">
      <w:start w:val="1"/>
      <w:numFmt w:val="lowerRoman"/>
      <w:lvlText w:val="%6."/>
      <w:lvlJc w:val="right"/>
      <w:pPr>
        <w:ind w:left="4320" w:hanging="180"/>
      </w:pPr>
    </w:lvl>
    <w:lvl w:ilvl="6" w:tplc="0D7A70B8">
      <w:start w:val="1"/>
      <w:numFmt w:val="decimal"/>
      <w:lvlText w:val="%7."/>
      <w:lvlJc w:val="left"/>
      <w:pPr>
        <w:ind w:left="5040" w:hanging="360"/>
      </w:pPr>
    </w:lvl>
    <w:lvl w:ilvl="7" w:tplc="CC3E12B8">
      <w:start w:val="1"/>
      <w:numFmt w:val="lowerLetter"/>
      <w:lvlText w:val="%8."/>
      <w:lvlJc w:val="left"/>
      <w:pPr>
        <w:ind w:left="5760" w:hanging="360"/>
      </w:pPr>
    </w:lvl>
    <w:lvl w:ilvl="8" w:tplc="6798B544">
      <w:start w:val="1"/>
      <w:numFmt w:val="lowerRoman"/>
      <w:lvlText w:val="%9."/>
      <w:lvlJc w:val="right"/>
      <w:pPr>
        <w:ind w:left="6480" w:hanging="180"/>
      </w:pPr>
    </w:lvl>
  </w:abstractNum>
  <w:abstractNum w:abstractNumId="6" w15:restartNumberingAfterBreak="0">
    <w:nsid w:val="3B631614"/>
    <w:multiLevelType w:val="hybridMultilevel"/>
    <w:tmpl w:val="76CE3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6F9A01"/>
    <w:multiLevelType w:val="hybridMultilevel"/>
    <w:tmpl w:val="A8566F20"/>
    <w:lvl w:ilvl="0" w:tplc="7D1646CE">
      <w:start w:val="1"/>
      <w:numFmt w:val="decimal"/>
      <w:lvlText w:val="%1."/>
      <w:lvlJc w:val="left"/>
      <w:pPr>
        <w:ind w:left="720" w:hanging="360"/>
      </w:pPr>
    </w:lvl>
    <w:lvl w:ilvl="1" w:tplc="DDAEFAD4">
      <w:start w:val="1"/>
      <w:numFmt w:val="lowerLetter"/>
      <w:lvlText w:val="%2."/>
      <w:lvlJc w:val="left"/>
      <w:pPr>
        <w:ind w:left="1440" w:hanging="360"/>
      </w:pPr>
    </w:lvl>
    <w:lvl w:ilvl="2" w:tplc="4F9EAE70">
      <w:start w:val="1"/>
      <w:numFmt w:val="lowerRoman"/>
      <w:lvlText w:val="%3."/>
      <w:lvlJc w:val="right"/>
      <w:pPr>
        <w:ind w:left="2160" w:hanging="180"/>
      </w:pPr>
    </w:lvl>
    <w:lvl w:ilvl="3" w:tplc="AB9ADB60">
      <w:start w:val="1"/>
      <w:numFmt w:val="decimal"/>
      <w:lvlText w:val="%4."/>
      <w:lvlJc w:val="left"/>
      <w:pPr>
        <w:ind w:left="2880" w:hanging="360"/>
      </w:pPr>
    </w:lvl>
    <w:lvl w:ilvl="4" w:tplc="ACA0057A">
      <w:start w:val="1"/>
      <w:numFmt w:val="lowerLetter"/>
      <w:lvlText w:val="%5."/>
      <w:lvlJc w:val="left"/>
      <w:pPr>
        <w:ind w:left="3600" w:hanging="360"/>
      </w:pPr>
    </w:lvl>
    <w:lvl w:ilvl="5" w:tplc="66DEC742">
      <w:start w:val="1"/>
      <w:numFmt w:val="lowerRoman"/>
      <w:lvlText w:val="%6."/>
      <w:lvlJc w:val="right"/>
      <w:pPr>
        <w:ind w:left="4320" w:hanging="180"/>
      </w:pPr>
    </w:lvl>
    <w:lvl w:ilvl="6" w:tplc="E154FA50">
      <w:start w:val="1"/>
      <w:numFmt w:val="decimal"/>
      <w:lvlText w:val="%7."/>
      <w:lvlJc w:val="left"/>
      <w:pPr>
        <w:ind w:left="5040" w:hanging="360"/>
      </w:pPr>
    </w:lvl>
    <w:lvl w:ilvl="7" w:tplc="6C9633E6">
      <w:start w:val="1"/>
      <w:numFmt w:val="lowerLetter"/>
      <w:lvlText w:val="%8."/>
      <w:lvlJc w:val="left"/>
      <w:pPr>
        <w:ind w:left="5760" w:hanging="360"/>
      </w:pPr>
    </w:lvl>
    <w:lvl w:ilvl="8" w:tplc="4A609EA6">
      <w:start w:val="1"/>
      <w:numFmt w:val="lowerRoman"/>
      <w:lvlText w:val="%9."/>
      <w:lvlJc w:val="right"/>
      <w:pPr>
        <w:ind w:left="6480" w:hanging="180"/>
      </w:pPr>
    </w:lvl>
  </w:abstractNum>
  <w:abstractNum w:abstractNumId="8"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9"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10" w15:restartNumberingAfterBreak="0">
    <w:nsid w:val="55C126E9"/>
    <w:multiLevelType w:val="hybridMultilevel"/>
    <w:tmpl w:val="A9582394"/>
    <w:lvl w:ilvl="0" w:tplc="31366BFA">
      <w:start w:val="1"/>
      <w:numFmt w:val="decimal"/>
      <w:lvlText w:val="%1."/>
      <w:lvlJc w:val="left"/>
      <w:pPr>
        <w:ind w:left="720" w:hanging="360"/>
      </w:pPr>
    </w:lvl>
    <w:lvl w:ilvl="1" w:tplc="CA4EC5A6">
      <w:start w:val="1"/>
      <w:numFmt w:val="lowerLetter"/>
      <w:lvlText w:val="%2."/>
      <w:lvlJc w:val="left"/>
      <w:pPr>
        <w:ind w:left="1440" w:hanging="360"/>
      </w:pPr>
    </w:lvl>
    <w:lvl w:ilvl="2" w:tplc="E87EEF76">
      <w:start w:val="1"/>
      <w:numFmt w:val="lowerRoman"/>
      <w:lvlText w:val="%3."/>
      <w:lvlJc w:val="right"/>
      <w:pPr>
        <w:ind w:left="2160" w:hanging="180"/>
      </w:pPr>
    </w:lvl>
    <w:lvl w:ilvl="3" w:tplc="03FA0402">
      <w:start w:val="1"/>
      <w:numFmt w:val="decimal"/>
      <w:lvlText w:val="%4."/>
      <w:lvlJc w:val="left"/>
      <w:pPr>
        <w:ind w:left="2880" w:hanging="360"/>
      </w:pPr>
    </w:lvl>
    <w:lvl w:ilvl="4" w:tplc="1A5A492C">
      <w:start w:val="1"/>
      <w:numFmt w:val="lowerLetter"/>
      <w:lvlText w:val="%5."/>
      <w:lvlJc w:val="left"/>
      <w:pPr>
        <w:ind w:left="3600" w:hanging="360"/>
      </w:pPr>
    </w:lvl>
    <w:lvl w:ilvl="5" w:tplc="7270AB6C">
      <w:start w:val="1"/>
      <w:numFmt w:val="lowerRoman"/>
      <w:lvlText w:val="%6."/>
      <w:lvlJc w:val="right"/>
      <w:pPr>
        <w:ind w:left="4320" w:hanging="180"/>
      </w:pPr>
    </w:lvl>
    <w:lvl w:ilvl="6" w:tplc="03F07C28">
      <w:start w:val="1"/>
      <w:numFmt w:val="decimal"/>
      <w:lvlText w:val="%7."/>
      <w:lvlJc w:val="left"/>
      <w:pPr>
        <w:ind w:left="5040" w:hanging="360"/>
      </w:pPr>
    </w:lvl>
    <w:lvl w:ilvl="7" w:tplc="A4528918">
      <w:start w:val="1"/>
      <w:numFmt w:val="lowerLetter"/>
      <w:lvlText w:val="%8."/>
      <w:lvlJc w:val="left"/>
      <w:pPr>
        <w:ind w:left="5760" w:hanging="360"/>
      </w:pPr>
    </w:lvl>
    <w:lvl w:ilvl="8" w:tplc="CCA8D1CA">
      <w:start w:val="1"/>
      <w:numFmt w:val="lowerRoman"/>
      <w:lvlText w:val="%9."/>
      <w:lvlJc w:val="right"/>
      <w:pPr>
        <w:ind w:left="6480" w:hanging="180"/>
      </w:pPr>
    </w:lvl>
  </w:abstractNum>
  <w:abstractNum w:abstractNumId="11" w15:restartNumberingAfterBreak="0">
    <w:nsid w:val="56B9B0D9"/>
    <w:multiLevelType w:val="hybridMultilevel"/>
    <w:tmpl w:val="377870B8"/>
    <w:lvl w:ilvl="0" w:tplc="D3F056AE">
      <w:start w:val="1"/>
      <w:numFmt w:val="decimal"/>
      <w:lvlText w:val="%1."/>
      <w:lvlJc w:val="left"/>
      <w:pPr>
        <w:ind w:left="720" w:hanging="360"/>
      </w:pPr>
    </w:lvl>
    <w:lvl w:ilvl="1" w:tplc="AE9ACC28">
      <w:start w:val="1"/>
      <w:numFmt w:val="lowerLetter"/>
      <w:lvlText w:val="%2."/>
      <w:lvlJc w:val="left"/>
      <w:pPr>
        <w:ind w:left="1440" w:hanging="360"/>
      </w:pPr>
    </w:lvl>
    <w:lvl w:ilvl="2" w:tplc="A692AAD0">
      <w:start w:val="1"/>
      <w:numFmt w:val="lowerRoman"/>
      <w:lvlText w:val="%3."/>
      <w:lvlJc w:val="right"/>
      <w:pPr>
        <w:ind w:left="2160" w:hanging="180"/>
      </w:pPr>
    </w:lvl>
    <w:lvl w:ilvl="3" w:tplc="77D22FDA">
      <w:start w:val="1"/>
      <w:numFmt w:val="decimal"/>
      <w:lvlText w:val="%4."/>
      <w:lvlJc w:val="left"/>
      <w:pPr>
        <w:ind w:left="2880" w:hanging="360"/>
      </w:pPr>
    </w:lvl>
    <w:lvl w:ilvl="4" w:tplc="0FA0D2E2">
      <w:start w:val="1"/>
      <w:numFmt w:val="lowerLetter"/>
      <w:lvlText w:val="%5."/>
      <w:lvlJc w:val="left"/>
      <w:pPr>
        <w:ind w:left="3600" w:hanging="360"/>
      </w:pPr>
    </w:lvl>
    <w:lvl w:ilvl="5" w:tplc="D1F8C508">
      <w:start w:val="1"/>
      <w:numFmt w:val="lowerRoman"/>
      <w:lvlText w:val="%6."/>
      <w:lvlJc w:val="right"/>
      <w:pPr>
        <w:ind w:left="4320" w:hanging="180"/>
      </w:pPr>
    </w:lvl>
    <w:lvl w:ilvl="6" w:tplc="62FCE6D0">
      <w:start w:val="1"/>
      <w:numFmt w:val="decimal"/>
      <w:lvlText w:val="%7."/>
      <w:lvlJc w:val="left"/>
      <w:pPr>
        <w:ind w:left="5040" w:hanging="360"/>
      </w:pPr>
    </w:lvl>
    <w:lvl w:ilvl="7" w:tplc="6606923C">
      <w:start w:val="1"/>
      <w:numFmt w:val="lowerLetter"/>
      <w:lvlText w:val="%8."/>
      <w:lvlJc w:val="left"/>
      <w:pPr>
        <w:ind w:left="5760" w:hanging="360"/>
      </w:pPr>
    </w:lvl>
    <w:lvl w:ilvl="8" w:tplc="999EAEA6">
      <w:start w:val="1"/>
      <w:numFmt w:val="lowerRoman"/>
      <w:lvlText w:val="%9."/>
      <w:lvlJc w:val="right"/>
      <w:pPr>
        <w:ind w:left="6480" w:hanging="180"/>
      </w:pPr>
    </w:lvl>
  </w:abstractNum>
  <w:abstractNum w:abstractNumId="12" w15:restartNumberingAfterBreak="0">
    <w:nsid w:val="58A57380"/>
    <w:multiLevelType w:val="hybridMultilevel"/>
    <w:tmpl w:val="2C4E2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DCF0AA1"/>
    <w:multiLevelType w:val="hybridMultilevel"/>
    <w:tmpl w:val="3D1EF354"/>
    <w:lvl w:ilvl="0" w:tplc="754A29EC">
      <w:start w:val="1"/>
      <w:numFmt w:val="decimal"/>
      <w:lvlText w:val="%1."/>
      <w:lvlJc w:val="left"/>
      <w:pPr>
        <w:ind w:left="720" w:hanging="360"/>
      </w:pPr>
    </w:lvl>
    <w:lvl w:ilvl="1" w:tplc="A134B310">
      <w:start w:val="1"/>
      <w:numFmt w:val="lowerLetter"/>
      <w:lvlText w:val="%2."/>
      <w:lvlJc w:val="left"/>
      <w:pPr>
        <w:ind w:left="1440" w:hanging="360"/>
      </w:pPr>
    </w:lvl>
    <w:lvl w:ilvl="2" w:tplc="08A64288">
      <w:start w:val="1"/>
      <w:numFmt w:val="lowerRoman"/>
      <w:lvlText w:val="%3."/>
      <w:lvlJc w:val="right"/>
      <w:pPr>
        <w:ind w:left="2160" w:hanging="180"/>
      </w:pPr>
    </w:lvl>
    <w:lvl w:ilvl="3" w:tplc="E19EF74C">
      <w:start w:val="1"/>
      <w:numFmt w:val="decimal"/>
      <w:lvlText w:val="%4."/>
      <w:lvlJc w:val="left"/>
      <w:pPr>
        <w:ind w:left="2880" w:hanging="360"/>
      </w:pPr>
    </w:lvl>
    <w:lvl w:ilvl="4" w:tplc="E8B62242">
      <w:start w:val="1"/>
      <w:numFmt w:val="lowerLetter"/>
      <w:lvlText w:val="%5."/>
      <w:lvlJc w:val="left"/>
      <w:pPr>
        <w:ind w:left="3600" w:hanging="360"/>
      </w:pPr>
    </w:lvl>
    <w:lvl w:ilvl="5" w:tplc="99DAAC96">
      <w:start w:val="1"/>
      <w:numFmt w:val="lowerRoman"/>
      <w:lvlText w:val="%6."/>
      <w:lvlJc w:val="right"/>
      <w:pPr>
        <w:ind w:left="4320" w:hanging="180"/>
      </w:pPr>
    </w:lvl>
    <w:lvl w:ilvl="6" w:tplc="9C26E372">
      <w:start w:val="1"/>
      <w:numFmt w:val="decimal"/>
      <w:lvlText w:val="%7."/>
      <w:lvlJc w:val="left"/>
      <w:pPr>
        <w:ind w:left="5040" w:hanging="360"/>
      </w:pPr>
    </w:lvl>
    <w:lvl w:ilvl="7" w:tplc="290AC6B4">
      <w:start w:val="1"/>
      <w:numFmt w:val="lowerLetter"/>
      <w:lvlText w:val="%8."/>
      <w:lvlJc w:val="left"/>
      <w:pPr>
        <w:ind w:left="5760" w:hanging="360"/>
      </w:pPr>
    </w:lvl>
    <w:lvl w:ilvl="8" w:tplc="74C06C6E">
      <w:start w:val="1"/>
      <w:numFmt w:val="lowerRoman"/>
      <w:lvlText w:val="%9."/>
      <w:lvlJc w:val="right"/>
      <w:pPr>
        <w:ind w:left="6480" w:hanging="180"/>
      </w:pPr>
    </w:lvl>
  </w:abstractNum>
  <w:abstractNum w:abstractNumId="15" w15:restartNumberingAfterBreak="0">
    <w:nsid w:val="60FC2149"/>
    <w:multiLevelType w:val="hybridMultilevel"/>
    <w:tmpl w:val="85E89B70"/>
    <w:lvl w:ilvl="0" w:tplc="86C6EAB2">
      <w:start w:val="1"/>
      <w:numFmt w:val="decimal"/>
      <w:lvlText w:val="%1."/>
      <w:lvlJc w:val="left"/>
      <w:pPr>
        <w:ind w:left="720" w:hanging="360"/>
      </w:pPr>
    </w:lvl>
    <w:lvl w:ilvl="1" w:tplc="5132643C">
      <w:start w:val="1"/>
      <w:numFmt w:val="lowerLetter"/>
      <w:lvlText w:val="%2."/>
      <w:lvlJc w:val="left"/>
      <w:pPr>
        <w:ind w:left="1440" w:hanging="360"/>
      </w:pPr>
    </w:lvl>
    <w:lvl w:ilvl="2" w:tplc="D5F6CAC2">
      <w:start w:val="1"/>
      <w:numFmt w:val="lowerRoman"/>
      <w:lvlText w:val="%3."/>
      <w:lvlJc w:val="right"/>
      <w:pPr>
        <w:ind w:left="2160" w:hanging="180"/>
      </w:pPr>
    </w:lvl>
    <w:lvl w:ilvl="3" w:tplc="2946B6D0">
      <w:start w:val="1"/>
      <w:numFmt w:val="decimal"/>
      <w:lvlText w:val="%4."/>
      <w:lvlJc w:val="left"/>
      <w:pPr>
        <w:ind w:left="2880" w:hanging="360"/>
      </w:pPr>
    </w:lvl>
    <w:lvl w:ilvl="4" w:tplc="DCEA7AA0">
      <w:start w:val="1"/>
      <w:numFmt w:val="lowerLetter"/>
      <w:lvlText w:val="%5."/>
      <w:lvlJc w:val="left"/>
      <w:pPr>
        <w:ind w:left="3600" w:hanging="360"/>
      </w:pPr>
    </w:lvl>
    <w:lvl w:ilvl="5" w:tplc="D0C6CEE0">
      <w:start w:val="1"/>
      <w:numFmt w:val="lowerRoman"/>
      <w:lvlText w:val="%6."/>
      <w:lvlJc w:val="right"/>
      <w:pPr>
        <w:ind w:left="4320" w:hanging="180"/>
      </w:pPr>
    </w:lvl>
    <w:lvl w:ilvl="6" w:tplc="0660D276">
      <w:start w:val="1"/>
      <w:numFmt w:val="decimal"/>
      <w:lvlText w:val="%7."/>
      <w:lvlJc w:val="left"/>
      <w:pPr>
        <w:ind w:left="5040" w:hanging="360"/>
      </w:pPr>
    </w:lvl>
    <w:lvl w:ilvl="7" w:tplc="885EEED4">
      <w:start w:val="1"/>
      <w:numFmt w:val="lowerLetter"/>
      <w:lvlText w:val="%8."/>
      <w:lvlJc w:val="left"/>
      <w:pPr>
        <w:ind w:left="5760" w:hanging="360"/>
      </w:pPr>
    </w:lvl>
    <w:lvl w:ilvl="8" w:tplc="D66A4F24">
      <w:start w:val="1"/>
      <w:numFmt w:val="lowerRoman"/>
      <w:lvlText w:val="%9."/>
      <w:lvlJc w:val="right"/>
      <w:pPr>
        <w:ind w:left="6480" w:hanging="180"/>
      </w:pPr>
    </w:lvl>
  </w:abstractNum>
  <w:abstractNum w:abstractNumId="16" w15:restartNumberingAfterBreak="0">
    <w:nsid w:val="639FB8C9"/>
    <w:multiLevelType w:val="hybridMultilevel"/>
    <w:tmpl w:val="D1868332"/>
    <w:lvl w:ilvl="0" w:tplc="80E08A86">
      <w:start w:val="1"/>
      <w:numFmt w:val="bullet"/>
      <w:lvlText w:val=""/>
      <w:lvlJc w:val="left"/>
      <w:pPr>
        <w:ind w:left="720" w:hanging="360"/>
      </w:pPr>
      <w:rPr>
        <w:rFonts w:hint="default" w:ascii="Symbol" w:hAnsi="Symbol"/>
      </w:rPr>
    </w:lvl>
    <w:lvl w:ilvl="1" w:tplc="DBFE1810">
      <w:start w:val="1"/>
      <w:numFmt w:val="bullet"/>
      <w:lvlText w:val="o"/>
      <w:lvlJc w:val="left"/>
      <w:pPr>
        <w:ind w:left="1440" w:hanging="360"/>
      </w:pPr>
      <w:rPr>
        <w:rFonts w:hint="default" w:ascii="Courier New" w:hAnsi="Courier New"/>
      </w:rPr>
    </w:lvl>
    <w:lvl w:ilvl="2" w:tplc="76004DA8">
      <w:start w:val="1"/>
      <w:numFmt w:val="bullet"/>
      <w:lvlText w:val=""/>
      <w:lvlJc w:val="left"/>
      <w:pPr>
        <w:ind w:left="2160" w:hanging="360"/>
      </w:pPr>
      <w:rPr>
        <w:rFonts w:hint="default" w:ascii="Wingdings" w:hAnsi="Wingdings"/>
      </w:rPr>
    </w:lvl>
    <w:lvl w:ilvl="3" w:tplc="BFE663F8">
      <w:start w:val="1"/>
      <w:numFmt w:val="bullet"/>
      <w:lvlText w:val=""/>
      <w:lvlJc w:val="left"/>
      <w:pPr>
        <w:ind w:left="2880" w:hanging="360"/>
      </w:pPr>
      <w:rPr>
        <w:rFonts w:hint="default" w:ascii="Symbol" w:hAnsi="Symbol"/>
      </w:rPr>
    </w:lvl>
    <w:lvl w:ilvl="4" w:tplc="A6185270">
      <w:start w:val="1"/>
      <w:numFmt w:val="bullet"/>
      <w:lvlText w:val="o"/>
      <w:lvlJc w:val="left"/>
      <w:pPr>
        <w:ind w:left="3600" w:hanging="360"/>
      </w:pPr>
      <w:rPr>
        <w:rFonts w:hint="default" w:ascii="Courier New" w:hAnsi="Courier New"/>
      </w:rPr>
    </w:lvl>
    <w:lvl w:ilvl="5" w:tplc="F5463958">
      <w:start w:val="1"/>
      <w:numFmt w:val="bullet"/>
      <w:lvlText w:val=""/>
      <w:lvlJc w:val="left"/>
      <w:pPr>
        <w:ind w:left="4320" w:hanging="360"/>
      </w:pPr>
      <w:rPr>
        <w:rFonts w:hint="default" w:ascii="Wingdings" w:hAnsi="Wingdings"/>
      </w:rPr>
    </w:lvl>
    <w:lvl w:ilvl="6" w:tplc="45DC93C8">
      <w:start w:val="1"/>
      <w:numFmt w:val="bullet"/>
      <w:lvlText w:val=""/>
      <w:lvlJc w:val="left"/>
      <w:pPr>
        <w:ind w:left="5040" w:hanging="360"/>
      </w:pPr>
      <w:rPr>
        <w:rFonts w:hint="default" w:ascii="Symbol" w:hAnsi="Symbol"/>
      </w:rPr>
    </w:lvl>
    <w:lvl w:ilvl="7" w:tplc="DD14093E">
      <w:start w:val="1"/>
      <w:numFmt w:val="bullet"/>
      <w:lvlText w:val="o"/>
      <w:lvlJc w:val="left"/>
      <w:pPr>
        <w:ind w:left="5760" w:hanging="360"/>
      </w:pPr>
      <w:rPr>
        <w:rFonts w:hint="default" w:ascii="Courier New" w:hAnsi="Courier New"/>
      </w:rPr>
    </w:lvl>
    <w:lvl w:ilvl="8" w:tplc="CF6849AE">
      <w:start w:val="1"/>
      <w:numFmt w:val="bullet"/>
      <w:lvlText w:val=""/>
      <w:lvlJc w:val="left"/>
      <w:pPr>
        <w:ind w:left="6480" w:hanging="360"/>
      </w:pPr>
      <w:rPr>
        <w:rFonts w:hint="default" w:ascii="Wingdings" w:hAnsi="Wingdings"/>
      </w:rPr>
    </w:lvl>
  </w:abstractNum>
  <w:num w:numId="1" w16cid:durableId="1443067398">
    <w:abstractNumId w:val="4"/>
  </w:num>
  <w:num w:numId="2" w16cid:durableId="1952587128">
    <w:abstractNumId w:val="7"/>
  </w:num>
  <w:num w:numId="3" w16cid:durableId="135416643">
    <w:abstractNumId w:val="14"/>
  </w:num>
  <w:num w:numId="4" w16cid:durableId="1825509109">
    <w:abstractNumId w:val="16"/>
  </w:num>
  <w:num w:numId="5" w16cid:durableId="1288202155">
    <w:abstractNumId w:val="15"/>
  </w:num>
  <w:num w:numId="6" w16cid:durableId="1366756967">
    <w:abstractNumId w:val="5"/>
  </w:num>
  <w:num w:numId="7" w16cid:durableId="961885330">
    <w:abstractNumId w:val="3"/>
  </w:num>
  <w:num w:numId="8" w16cid:durableId="771897460">
    <w:abstractNumId w:val="10"/>
  </w:num>
  <w:num w:numId="9" w16cid:durableId="1783069971">
    <w:abstractNumId w:val="11"/>
  </w:num>
  <w:num w:numId="10" w16cid:durableId="2133667600">
    <w:abstractNumId w:val="9"/>
  </w:num>
  <w:num w:numId="11" w16cid:durableId="1779788819">
    <w:abstractNumId w:val="8"/>
  </w:num>
  <w:num w:numId="12" w16cid:durableId="786051164">
    <w:abstractNumId w:val="13"/>
  </w:num>
  <w:num w:numId="13" w16cid:durableId="1001275417">
    <w:abstractNumId w:val="1"/>
  </w:num>
  <w:num w:numId="14" w16cid:durableId="1867713706">
    <w:abstractNumId w:val="2"/>
  </w:num>
  <w:num w:numId="15" w16cid:durableId="1270627987">
    <w:abstractNumId w:val="0"/>
  </w:num>
  <w:num w:numId="16" w16cid:durableId="507212597">
    <w:abstractNumId w:val="12"/>
  </w:num>
  <w:num w:numId="17" w16cid:durableId="154994709">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00350"/>
    <w:rsid w:val="00001650"/>
    <w:rsid w:val="0000588E"/>
    <w:rsid w:val="00013A24"/>
    <w:rsid w:val="0003125C"/>
    <w:rsid w:val="0003165A"/>
    <w:rsid w:val="0003740A"/>
    <w:rsid w:val="00046C79"/>
    <w:rsid w:val="000550E3"/>
    <w:rsid w:val="00055133"/>
    <w:rsid w:val="00056A62"/>
    <w:rsid w:val="00073FA7"/>
    <w:rsid w:val="00076E60"/>
    <w:rsid w:val="000774EF"/>
    <w:rsid w:val="00084848"/>
    <w:rsid w:val="000905CE"/>
    <w:rsid w:val="00090E59"/>
    <w:rsid w:val="0009733B"/>
    <w:rsid w:val="000A147E"/>
    <w:rsid w:val="000A2CDD"/>
    <w:rsid w:val="000B21B3"/>
    <w:rsid w:val="000B5C36"/>
    <w:rsid w:val="000C0882"/>
    <w:rsid w:val="000C2906"/>
    <w:rsid w:val="000D33BC"/>
    <w:rsid w:val="000D5AEC"/>
    <w:rsid w:val="000E024A"/>
    <w:rsid w:val="000E1C64"/>
    <w:rsid w:val="000E44CB"/>
    <w:rsid w:val="000E6340"/>
    <w:rsid w:val="000F1CD1"/>
    <w:rsid w:val="000F4CEA"/>
    <w:rsid w:val="00101CA3"/>
    <w:rsid w:val="00107038"/>
    <w:rsid w:val="00111669"/>
    <w:rsid w:val="00112615"/>
    <w:rsid w:val="00116FAD"/>
    <w:rsid w:val="001171E5"/>
    <w:rsid w:val="0012094F"/>
    <w:rsid w:val="001248F5"/>
    <w:rsid w:val="00126474"/>
    <w:rsid w:val="001301AA"/>
    <w:rsid w:val="001334BE"/>
    <w:rsid w:val="00133AE8"/>
    <w:rsid w:val="00134CE7"/>
    <w:rsid w:val="00134DBF"/>
    <w:rsid w:val="001430FB"/>
    <w:rsid w:val="0015018E"/>
    <w:rsid w:val="001505F4"/>
    <w:rsid w:val="00156232"/>
    <w:rsid w:val="00157CDC"/>
    <w:rsid w:val="00160ECA"/>
    <w:rsid w:val="00162163"/>
    <w:rsid w:val="001642A9"/>
    <w:rsid w:val="00170F9F"/>
    <w:rsid w:val="00172C5B"/>
    <w:rsid w:val="00174AAF"/>
    <w:rsid w:val="00176B00"/>
    <w:rsid w:val="0017CC73"/>
    <w:rsid w:val="00183614"/>
    <w:rsid w:val="00184866"/>
    <w:rsid w:val="00191459"/>
    <w:rsid w:val="00195EE5"/>
    <w:rsid w:val="001B27B3"/>
    <w:rsid w:val="001C6EDB"/>
    <w:rsid w:val="001D4334"/>
    <w:rsid w:val="001D538F"/>
    <w:rsid w:val="001E1D91"/>
    <w:rsid w:val="001E32BF"/>
    <w:rsid w:val="001F6B0F"/>
    <w:rsid w:val="001F7637"/>
    <w:rsid w:val="00205C52"/>
    <w:rsid w:val="00212800"/>
    <w:rsid w:val="002253C4"/>
    <w:rsid w:val="00225B8E"/>
    <w:rsid w:val="00230674"/>
    <w:rsid w:val="00232926"/>
    <w:rsid w:val="00240A5E"/>
    <w:rsid w:val="00241895"/>
    <w:rsid w:val="00250041"/>
    <w:rsid w:val="00252CC0"/>
    <w:rsid w:val="002632DE"/>
    <w:rsid w:val="00270287"/>
    <w:rsid w:val="00272B6A"/>
    <w:rsid w:val="00273E91"/>
    <w:rsid w:val="00275934"/>
    <w:rsid w:val="00283032"/>
    <w:rsid w:val="0028471A"/>
    <w:rsid w:val="0028597D"/>
    <w:rsid w:val="0028785E"/>
    <w:rsid w:val="00290529"/>
    <w:rsid w:val="002923F6"/>
    <w:rsid w:val="002931C4"/>
    <w:rsid w:val="002A007B"/>
    <w:rsid w:val="002A334F"/>
    <w:rsid w:val="002B014B"/>
    <w:rsid w:val="002B792A"/>
    <w:rsid w:val="002C1698"/>
    <w:rsid w:val="002D2F9B"/>
    <w:rsid w:val="002D4D3E"/>
    <w:rsid w:val="002E5528"/>
    <w:rsid w:val="002F1333"/>
    <w:rsid w:val="002F2AC9"/>
    <w:rsid w:val="002F41DD"/>
    <w:rsid w:val="002F4892"/>
    <w:rsid w:val="002F4DE0"/>
    <w:rsid w:val="00300B98"/>
    <w:rsid w:val="0030197C"/>
    <w:rsid w:val="00316144"/>
    <w:rsid w:val="003166A9"/>
    <w:rsid w:val="00323D81"/>
    <w:rsid w:val="00327218"/>
    <w:rsid w:val="00331761"/>
    <w:rsid w:val="003367D0"/>
    <w:rsid w:val="00344E8C"/>
    <w:rsid w:val="00351BF7"/>
    <w:rsid w:val="00353F82"/>
    <w:rsid w:val="00355F30"/>
    <w:rsid w:val="00364265"/>
    <w:rsid w:val="003707B1"/>
    <w:rsid w:val="00370EC1"/>
    <w:rsid w:val="00374843"/>
    <w:rsid w:val="003760E8"/>
    <w:rsid w:val="0037728C"/>
    <w:rsid w:val="00387654"/>
    <w:rsid w:val="00394DE6"/>
    <w:rsid w:val="00397E26"/>
    <w:rsid w:val="003A4BC0"/>
    <w:rsid w:val="003A6BD1"/>
    <w:rsid w:val="003B2F8F"/>
    <w:rsid w:val="003B5448"/>
    <w:rsid w:val="003C1515"/>
    <w:rsid w:val="003C3E07"/>
    <w:rsid w:val="003C7154"/>
    <w:rsid w:val="003D3EBC"/>
    <w:rsid w:val="003D5129"/>
    <w:rsid w:val="003D6F8B"/>
    <w:rsid w:val="003E47E8"/>
    <w:rsid w:val="003E4AE4"/>
    <w:rsid w:val="003F40B0"/>
    <w:rsid w:val="00401E51"/>
    <w:rsid w:val="00417AE2"/>
    <w:rsid w:val="00424A27"/>
    <w:rsid w:val="00424D12"/>
    <w:rsid w:val="004357F8"/>
    <w:rsid w:val="00454BE9"/>
    <w:rsid w:val="004620A3"/>
    <w:rsid w:val="004625A2"/>
    <w:rsid w:val="00465669"/>
    <w:rsid w:val="0046714C"/>
    <w:rsid w:val="00467A6E"/>
    <w:rsid w:val="00471779"/>
    <w:rsid w:val="00471916"/>
    <w:rsid w:val="00473C57"/>
    <w:rsid w:val="0049011E"/>
    <w:rsid w:val="0049668A"/>
    <w:rsid w:val="004A1831"/>
    <w:rsid w:val="004A23D8"/>
    <w:rsid w:val="004A4BB1"/>
    <w:rsid w:val="004A57FC"/>
    <w:rsid w:val="004A6355"/>
    <w:rsid w:val="004B29A4"/>
    <w:rsid w:val="004B2C2F"/>
    <w:rsid w:val="004BD187"/>
    <w:rsid w:val="004C15F4"/>
    <w:rsid w:val="004E03DF"/>
    <w:rsid w:val="004E2487"/>
    <w:rsid w:val="004E3B18"/>
    <w:rsid w:val="004E7069"/>
    <w:rsid w:val="004F0763"/>
    <w:rsid w:val="004F64CE"/>
    <w:rsid w:val="004F6FFB"/>
    <w:rsid w:val="004F7D09"/>
    <w:rsid w:val="00501EB6"/>
    <w:rsid w:val="00505024"/>
    <w:rsid w:val="00505350"/>
    <w:rsid w:val="00514B5C"/>
    <w:rsid w:val="00516FBC"/>
    <w:rsid w:val="00517826"/>
    <w:rsid w:val="00523789"/>
    <w:rsid w:val="0052514E"/>
    <w:rsid w:val="00526E6E"/>
    <w:rsid w:val="005322BA"/>
    <w:rsid w:val="00534701"/>
    <w:rsid w:val="00535EC9"/>
    <w:rsid w:val="005372F0"/>
    <w:rsid w:val="0054629A"/>
    <w:rsid w:val="0054658E"/>
    <w:rsid w:val="005479C3"/>
    <w:rsid w:val="005533B1"/>
    <w:rsid w:val="00554A34"/>
    <w:rsid w:val="00554F49"/>
    <w:rsid w:val="005639E7"/>
    <w:rsid w:val="00563D5B"/>
    <w:rsid w:val="00563E5E"/>
    <w:rsid w:val="005643AE"/>
    <w:rsid w:val="005658D3"/>
    <w:rsid w:val="005733E1"/>
    <w:rsid w:val="00574B09"/>
    <w:rsid w:val="00577DD1"/>
    <w:rsid w:val="0058575B"/>
    <w:rsid w:val="00585840"/>
    <w:rsid w:val="005A16A6"/>
    <w:rsid w:val="005A4829"/>
    <w:rsid w:val="005A7F72"/>
    <w:rsid w:val="005C130D"/>
    <w:rsid w:val="005C1AC9"/>
    <w:rsid w:val="005C6D86"/>
    <w:rsid w:val="005E6496"/>
    <w:rsid w:val="005E7AA1"/>
    <w:rsid w:val="005F3ACF"/>
    <w:rsid w:val="005F5D2B"/>
    <w:rsid w:val="005F688B"/>
    <w:rsid w:val="005F68A6"/>
    <w:rsid w:val="00601F87"/>
    <w:rsid w:val="00605EB5"/>
    <w:rsid w:val="00610E93"/>
    <w:rsid w:val="00612217"/>
    <w:rsid w:val="00620B6F"/>
    <w:rsid w:val="00632F90"/>
    <w:rsid w:val="00642609"/>
    <w:rsid w:val="006435BA"/>
    <w:rsid w:val="00643799"/>
    <w:rsid w:val="006471A9"/>
    <w:rsid w:val="00652401"/>
    <w:rsid w:val="00657377"/>
    <w:rsid w:val="0066085C"/>
    <w:rsid w:val="00663784"/>
    <w:rsid w:val="006646F7"/>
    <w:rsid w:val="00665D90"/>
    <w:rsid w:val="00673354"/>
    <w:rsid w:val="00673571"/>
    <w:rsid w:val="00673F55"/>
    <w:rsid w:val="00678819"/>
    <w:rsid w:val="006810B3"/>
    <w:rsid w:val="00690BB0"/>
    <w:rsid w:val="00691D88"/>
    <w:rsid w:val="006945E9"/>
    <w:rsid w:val="006A50CD"/>
    <w:rsid w:val="006B2F30"/>
    <w:rsid w:val="006B633C"/>
    <w:rsid w:val="006C2F87"/>
    <w:rsid w:val="006C6DD7"/>
    <w:rsid w:val="006D2612"/>
    <w:rsid w:val="006D35BA"/>
    <w:rsid w:val="006D70AE"/>
    <w:rsid w:val="006D7598"/>
    <w:rsid w:val="006E1FB0"/>
    <w:rsid w:val="006E5131"/>
    <w:rsid w:val="006E6548"/>
    <w:rsid w:val="006F3A3F"/>
    <w:rsid w:val="00707206"/>
    <w:rsid w:val="00707210"/>
    <w:rsid w:val="00711DA5"/>
    <w:rsid w:val="00712467"/>
    <w:rsid w:val="007254F9"/>
    <w:rsid w:val="00727484"/>
    <w:rsid w:val="007429C7"/>
    <w:rsid w:val="00747593"/>
    <w:rsid w:val="00751F00"/>
    <w:rsid w:val="00754C45"/>
    <w:rsid w:val="00762D0B"/>
    <w:rsid w:val="00765DC8"/>
    <w:rsid w:val="00783409"/>
    <w:rsid w:val="00793811"/>
    <w:rsid w:val="0079405A"/>
    <w:rsid w:val="00794213"/>
    <w:rsid w:val="00797894"/>
    <w:rsid w:val="007A1F29"/>
    <w:rsid w:val="007B7209"/>
    <w:rsid w:val="007C64AF"/>
    <w:rsid w:val="007E49AB"/>
    <w:rsid w:val="007E5059"/>
    <w:rsid w:val="007F22C9"/>
    <w:rsid w:val="00821426"/>
    <w:rsid w:val="00831DEE"/>
    <w:rsid w:val="00837638"/>
    <w:rsid w:val="00853989"/>
    <w:rsid w:val="00854A24"/>
    <w:rsid w:val="008647D5"/>
    <w:rsid w:val="008648A7"/>
    <w:rsid w:val="00864A9D"/>
    <w:rsid w:val="00866C52"/>
    <w:rsid w:val="00882D34"/>
    <w:rsid w:val="00883B4E"/>
    <w:rsid w:val="00884511"/>
    <w:rsid w:val="00891661"/>
    <w:rsid w:val="008954CA"/>
    <w:rsid w:val="008A2078"/>
    <w:rsid w:val="008A7004"/>
    <w:rsid w:val="008B299C"/>
    <w:rsid w:val="008B6A17"/>
    <w:rsid w:val="008B6B17"/>
    <w:rsid w:val="008C0801"/>
    <w:rsid w:val="008C0C82"/>
    <w:rsid w:val="008C79F0"/>
    <w:rsid w:val="008E6741"/>
    <w:rsid w:val="008F2015"/>
    <w:rsid w:val="0090259F"/>
    <w:rsid w:val="00903A6B"/>
    <w:rsid w:val="0090766B"/>
    <w:rsid w:val="00911563"/>
    <w:rsid w:val="00914159"/>
    <w:rsid w:val="00916598"/>
    <w:rsid w:val="00922ADC"/>
    <w:rsid w:val="009327C5"/>
    <w:rsid w:val="00947949"/>
    <w:rsid w:val="00952969"/>
    <w:rsid w:val="009529E7"/>
    <w:rsid w:val="00962494"/>
    <w:rsid w:val="009641A2"/>
    <w:rsid w:val="0096745C"/>
    <w:rsid w:val="009725CC"/>
    <w:rsid w:val="00982EFF"/>
    <w:rsid w:val="009909FC"/>
    <w:rsid w:val="0099442E"/>
    <w:rsid w:val="009977AC"/>
    <w:rsid w:val="009A3898"/>
    <w:rsid w:val="009A3990"/>
    <w:rsid w:val="009A5044"/>
    <w:rsid w:val="009A547E"/>
    <w:rsid w:val="009A6D68"/>
    <w:rsid w:val="009C4731"/>
    <w:rsid w:val="009D2012"/>
    <w:rsid w:val="009D7258"/>
    <w:rsid w:val="009E0DF9"/>
    <w:rsid w:val="009E1263"/>
    <w:rsid w:val="009E207E"/>
    <w:rsid w:val="009E73FF"/>
    <w:rsid w:val="009F019D"/>
    <w:rsid w:val="009F58ED"/>
    <w:rsid w:val="009F634F"/>
    <w:rsid w:val="00A05C6C"/>
    <w:rsid w:val="00A06570"/>
    <w:rsid w:val="00A067BF"/>
    <w:rsid w:val="00A069CB"/>
    <w:rsid w:val="00A115A2"/>
    <w:rsid w:val="00A133AF"/>
    <w:rsid w:val="00A20435"/>
    <w:rsid w:val="00A239CB"/>
    <w:rsid w:val="00A30833"/>
    <w:rsid w:val="00A37BC0"/>
    <w:rsid w:val="00A41693"/>
    <w:rsid w:val="00A45C4E"/>
    <w:rsid w:val="00A5152A"/>
    <w:rsid w:val="00A61A48"/>
    <w:rsid w:val="00A62F98"/>
    <w:rsid w:val="00A65AFA"/>
    <w:rsid w:val="00A72F45"/>
    <w:rsid w:val="00A82A4D"/>
    <w:rsid w:val="00A83BC8"/>
    <w:rsid w:val="00A93939"/>
    <w:rsid w:val="00A96622"/>
    <w:rsid w:val="00AA42CE"/>
    <w:rsid w:val="00AA7A08"/>
    <w:rsid w:val="00AA7FD3"/>
    <w:rsid w:val="00AC1571"/>
    <w:rsid w:val="00AC1BF6"/>
    <w:rsid w:val="00AC73D1"/>
    <w:rsid w:val="00AD3454"/>
    <w:rsid w:val="00AD3EDB"/>
    <w:rsid w:val="00AD4D7F"/>
    <w:rsid w:val="00AE2959"/>
    <w:rsid w:val="00AE7662"/>
    <w:rsid w:val="00AF54DE"/>
    <w:rsid w:val="00AF5E57"/>
    <w:rsid w:val="00AF69AA"/>
    <w:rsid w:val="00AF7167"/>
    <w:rsid w:val="00B027C6"/>
    <w:rsid w:val="00B10D8F"/>
    <w:rsid w:val="00B12345"/>
    <w:rsid w:val="00B131C1"/>
    <w:rsid w:val="00B13FB9"/>
    <w:rsid w:val="00B14870"/>
    <w:rsid w:val="00B15F49"/>
    <w:rsid w:val="00B2016C"/>
    <w:rsid w:val="00B206A3"/>
    <w:rsid w:val="00B20B63"/>
    <w:rsid w:val="00B239EB"/>
    <w:rsid w:val="00B25D3B"/>
    <w:rsid w:val="00B2769C"/>
    <w:rsid w:val="00B31511"/>
    <w:rsid w:val="00B3438D"/>
    <w:rsid w:val="00B373D9"/>
    <w:rsid w:val="00B51EE8"/>
    <w:rsid w:val="00B52693"/>
    <w:rsid w:val="00B56664"/>
    <w:rsid w:val="00B572A6"/>
    <w:rsid w:val="00B6020B"/>
    <w:rsid w:val="00B633CA"/>
    <w:rsid w:val="00B6476B"/>
    <w:rsid w:val="00B64835"/>
    <w:rsid w:val="00B66792"/>
    <w:rsid w:val="00B71629"/>
    <w:rsid w:val="00B72584"/>
    <w:rsid w:val="00B82EE3"/>
    <w:rsid w:val="00B83F40"/>
    <w:rsid w:val="00B92F61"/>
    <w:rsid w:val="00B94BC4"/>
    <w:rsid w:val="00BA0AAD"/>
    <w:rsid w:val="00BA7582"/>
    <w:rsid w:val="00BB0E2F"/>
    <w:rsid w:val="00BB7D2D"/>
    <w:rsid w:val="00BC4F11"/>
    <w:rsid w:val="00BD1568"/>
    <w:rsid w:val="00BD3F16"/>
    <w:rsid w:val="00BD5BB7"/>
    <w:rsid w:val="00BE6B6E"/>
    <w:rsid w:val="00BE7816"/>
    <w:rsid w:val="00BF360A"/>
    <w:rsid w:val="00BF5092"/>
    <w:rsid w:val="00C01072"/>
    <w:rsid w:val="00C02A66"/>
    <w:rsid w:val="00C039F9"/>
    <w:rsid w:val="00C05319"/>
    <w:rsid w:val="00C05356"/>
    <w:rsid w:val="00C0625D"/>
    <w:rsid w:val="00C10D0B"/>
    <w:rsid w:val="00C1127A"/>
    <w:rsid w:val="00C11E3C"/>
    <w:rsid w:val="00C13824"/>
    <w:rsid w:val="00C14684"/>
    <w:rsid w:val="00C15B20"/>
    <w:rsid w:val="00C21252"/>
    <w:rsid w:val="00C30024"/>
    <w:rsid w:val="00C31E5F"/>
    <w:rsid w:val="00C3208C"/>
    <w:rsid w:val="00C358D5"/>
    <w:rsid w:val="00C3686E"/>
    <w:rsid w:val="00C46471"/>
    <w:rsid w:val="00C46BE4"/>
    <w:rsid w:val="00C51073"/>
    <w:rsid w:val="00C6383B"/>
    <w:rsid w:val="00C66F99"/>
    <w:rsid w:val="00C70275"/>
    <w:rsid w:val="00C708A7"/>
    <w:rsid w:val="00C779F5"/>
    <w:rsid w:val="00C8081E"/>
    <w:rsid w:val="00C81716"/>
    <w:rsid w:val="00C931D1"/>
    <w:rsid w:val="00C977F5"/>
    <w:rsid w:val="00CA0DE4"/>
    <w:rsid w:val="00CA22C0"/>
    <w:rsid w:val="00CA24EC"/>
    <w:rsid w:val="00CA4E60"/>
    <w:rsid w:val="00CB3EB2"/>
    <w:rsid w:val="00CB4602"/>
    <w:rsid w:val="00CB7811"/>
    <w:rsid w:val="00CC555D"/>
    <w:rsid w:val="00CD06F8"/>
    <w:rsid w:val="00CD1244"/>
    <w:rsid w:val="00CD14E8"/>
    <w:rsid w:val="00CD16C8"/>
    <w:rsid w:val="00CE0CBE"/>
    <w:rsid w:val="00CE4E0D"/>
    <w:rsid w:val="00CE7CCC"/>
    <w:rsid w:val="00CF0C62"/>
    <w:rsid w:val="00D02A82"/>
    <w:rsid w:val="00D07419"/>
    <w:rsid w:val="00D10254"/>
    <w:rsid w:val="00D30523"/>
    <w:rsid w:val="00D40017"/>
    <w:rsid w:val="00D403C5"/>
    <w:rsid w:val="00D4088E"/>
    <w:rsid w:val="00D45898"/>
    <w:rsid w:val="00D4753B"/>
    <w:rsid w:val="00D5017A"/>
    <w:rsid w:val="00D50643"/>
    <w:rsid w:val="00D57DF9"/>
    <w:rsid w:val="00D62EC7"/>
    <w:rsid w:val="00D70572"/>
    <w:rsid w:val="00D717F1"/>
    <w:rsid w:val="00D72612"/>
    <w:rsid w:val="00D74717"/>
    <w:rsid w:val="00D74F96"/>
    <w:rsid w:val="00D773D3"/>
    <w:rsid w:val="00D84B56"/>
    <w:rsid w:val="00D93890"/>
    <w:rsid w:val="00D976B1"/>
    <w:rsid w:val="00DA02B3"/>
    <w:rsid w:val="00DA10E6"/>
    <w:rsid w:val="00DA534C"/>
    <w:rsid w:val="00DB0BC2"/>
    <w:rsid w:val="00DC00D2"/>
    <w:rsid w:val="00DC1F8B"/>
    <w:rsid w:val="00DC611F"/>
    <w:rsid w:val="00DD1F40"/>
    <w:rsid w:val="00DD5A7D"/>
    <w:rsid w:val="00DE4947"/>
    <w:rsid w:val="00DF21FF"/>
    <w:rsid w:val="00DF28B0"/>
    <w:rsid w:val="00DF61BA"/>
    <w:rsid w:val="00E04230"/>
    <w:rsid w:val="00E04E0F"/>
    <w:rsid w:val="00E05CDA"/>
    <w:rsid w:val="00E0617B"/>
    <w:rsid w:val="00E102B1"/>
    <w:rsid w:val="00E14A9C"/>
    <w:rsid w:val="00E16419"/>
    <w:rsid w:val="00E169EF"/>
    <w:rsid w:val="00E216FF"/>
    <w:rsid w:val="00E21FD9"/>
    <w:rsid w:val="00E26D90"/>
    <w:rsid w:val="00E318C0"/>
    <w:rsid w:val="00E37BDD"/>
    <w:rsid w:val="00E4158A"/>
    <w:rsid w:val="00E50BF5"/>
    <w:rsid w:val="00E516EC"/>
    <w:rsid w:val="00E60A2F"/>
    <w:rsid w:val="00E63BF6"/>
    <w:rsid w:val="00E70DBD"/>
    <w:rsid w:val="00E75620"/>
    <w:rsid w:val="00E76527"/>
    <w:rsid w:val="00E765CF"/>
    <w:rsid w:val="00E81E24"/>
    <w:rsid w:val="00E82987"/>
    <w:rsid w:val="00E83691"/>
    <w:rsid w:val="00EA0C90"/>
    <w:rsid w:val="00EA41A3"/>
    <w:rsid w:val="00EB251D"/>
    <w:rsid w:val="00EB4C53"/>
    <w:rsid w:val="00EC3B16"/>
    <w:rsid w:val="00ECD175"/>
    <w:rsid w:val="00ED1DFA"/>
    <w:rsid w:val="00ED47D5"/>
    <w:rsid w:val="00ED4A78"/>
    <w:rsid w:val="00EE37BF"/>
    <w:rsid w:val="00EE4435"/>
    <w:rsid w:val="00EF02E4"/>
    <w:rsid w:val="00EF1102"/>
    <w:rsid w:val="00EF23B4"/>
    <w:rsid w:val="00EF65DB"/>
    <w:rsid w:val="00F0099E"/>
    <w:rsid w:val="00F02BB8"/>
    <w:rsid w:val="00F1193F"/>
    <w:rsid w:val="00F20FD1"/>
    <w:rsid w:val="00F22977"/>
    <w:rsid w:val="00F25A52"/>
    <w:rsid w:val="00F40E19"/>
    <w:rsid w:val="00F528AA"/>
    <w:rsid w:val="00F5584C"/>
    <w:rsid w:val="00F62A0F"/>
    <w:rsid w:val="00F644FC"/>
    <w:rsid w:val="00F6586C"/>
    <w:rsid w:val="00F65D27"/>
    <w:rsid w:val="00F817E5"/>
    <w:rsid w:val="00F834F8"/>
    <w:rsid w:val="00F844C5"/>
    <w:rsid w:val="00F87746"/>
    <w:rsid w:val="00F9187F"/>
    <w:rsid w:val="00F9381E"/>
    <w:rsid w:val="00F94AD7"/>
    <w:rsid w:val="00FA0FC7"/>
    <w:rsid w:val="00FA20A5"/>
    <w:rsid w:val="00FB32FF"/>
    <w:rsid w:val="00FC552A"/>
    <w:rsid w:val="00FC741D"/>
    <w:rsid w:val="00FD4385"/>
    <w:rsid w:val="00FD7DAB"/>
    <w:rsid w:val="00FE12DE"/>
    <w:rsid w:val="00FE6827"/>
    <w:rsid w:val="00FF17AD"/>
    <w:rsid w:val="01238308"/>
    <w:rsid w:val="017F282D"/>
    <w:rsid w:val="018DBDE2"/>
    <w:rsid w:val="019B3E00"/>
    <w:rsid w:val="01BEBCA6"/>
    <w:rsid w:val="01CC704E"/>
    <w:rsid w:val="02529268"/>
    <w:rsid w:val="026048D6"/>
    <w:rsid w:val="02747DBC"/>
    <w:rsid w:val="02A02213"/>
    <w:rsid w:val="02CCE418"/>
    <w:rsid w:val="030E2F80"/>
    <w:rsid w:val="03128E69"/>
    <w:rsid w:val="031F5FD1"/>
    <w:rsid w:val="03837249"/>
    <w:rsid w:val="03AFF473"/>
    <w:rsid w:val="03DB5351"/>
    <w:rsid w:val="044ED889"/>
    <w:rsid w:val="0451739D"/>
    <w:rsid w:val="047E54BD"/>
    <w:rsid w:val="04B6C8EF"/>
    <w:rsid w:val="04BE7CF7"/>
    <w:rsid w:val="04CA285A"/>
    <w:rsid w:val="04EED165"/>
    <w:rsid w:val="04F9E34D"/>
    <w:rsid w:val="052220DC"/>
    <w:rsid w:val="05233E7D"/>
    <w:rsid w:val="0536A321"/>
    <w:rsid w:val="05540AD5"/>
    <w:rsid w:val="055F9C66"/>
    <w:rsid w:val="05822C10"/>
    <w:rsid w:val="05AE387A"/>
    <w:rsid w:val="05AF6C7A"/>
    <w:rsid w:val="05C546DB"/>
    <w:rsid w:val="05CB0663"/>
    <w:rsid w:val="0648DACA"/>
    <w:rsid w:val="06608367"/>
    <w:rsid w:val="074FDC65"/>
    <w:rsid w:val="0761173C"/>
    <w:rsid w:val="07A6D779"/>
    <w:rsid w:val="07B8763D"/>
    <w:rsid w:val="07D29B03"/>
    <w:rsid w:val="07F944E7"/>
    <w:rsid w:val="0859C19E"/>
    <w:rsid w:val="0870638E"/>
    <w:rsid w:val="08940F7F"/>
    <w:rsid w:val="08D1EC01"/>
    <w:rsid w:val="08E5D93C"/>
    <w:rsid w:val="09030909"/>
    <w:rsid w:val="0907D984"/>
    <w:rsid w:val="0916B904"/>
    <w:rsid w:val="09AAA0FC"/>
    <w:rsid w:val="09BE0A28"/>
    <w:rsid w:val="09C64C45"/>
    <w:rsid w:val="09E2AA8A"/>
    <w:rsid w:val="09F4E681"/>
    <w:rsid w:val="0A2D8D99"/>
    <w:rsid w:val="0A2DAF55"/>
    <w:rsid w:val="0A413180"/>
    <w:rsid w:val="0A636D35"/>
    <w:rsid w:val="0A82DD9D"/>
    <w:rsid w:val="0A846434"/>
    <w:rsid w:val="0A94DE44"/>
    <w:rsid w:val="0A9E8645"/>
    <w:rsid w:val="0AAD4B69"/>
    <w:rsid w:val="0AD36181"/>
    <w:rsid w:val="0AF71305"/>
    <w:rsid w:val="0B2F8A95"/>
    <w:rsid w:val="0B4200A8"/>
    <w:rsid w:val="0B45F551"/>
    <w:rsid w:val="0B6A0A2C"/>
    <w:rsid w:val="0B6DBC73"/>
    <w:rsid w:val="0BBC7796"/>
    <w:rsid w:val="0BC9933C"/>
    <w:rsid w:val="0BDC3E79"/>
    <w:rsid w:val="0BF058BA"/>
    <w:rsid w:val="0C5277FA"/>
    <w:rsid w:val="0C6EBE35"/>
    <w:rsid w:val="0CB1D7F5"/>
    <w:rsid w:val="0CBCFF4C"/>
    <w:rsid w:val="0CCCB60A"/>
    <w:rsid w:val="0CDC95CD"/>
    <w:rsid w:val="0CE304C0"/>
    <w:rsid w:val="0CFDED07"/>
    <w:rsid w:val="0D0746C2"/>
    <w:rsid w:val="0D16D73F"/>
    <w:rsid w:val="0D1DD8BB"/>
    <w:rsid w:val="0D247F39"/>
    <w:rsid w:val="0D43D4B1"/>
    <w:rsid w:val="0D96FBEA"/>
    <w:rsid w:val="0DE7E8D3"/>
    <w:rsid w:val="0E04EF25"/>
    <w:rsid w:val="0E06227A"/>
    <w:rsid w:val="0E0BDAA9"/>
    <w:rsid w:val="0E0DC940"/>
    <w:rsid w:val="0E80E505"/>
    <w:rsid w:val="0EA50EA5"/>
    <w:rsid w:val="0EC90322"/>
    <w:rsid w:val="0ECB8F9C"/>
    <w:rsid w:val="0EDFA512"/>
    <w:rsid w:val="0F0FB81A"/>
    <w:rsid w:val="0F22EA78"/>
    <w:rsid w:val="0F24F3D2"/>
    <w:rsid w:val="0F258163"/>
    <w:rsid w:val="0F356280"/>
    <w:rsid w:val="0F58D557"/>
    <w:rsid w:val="0F80BC8C"/>
    <w:rsid w:val="10196674"/>
    <w:rsid w:val="102AC620"/>
    <w:rsid w:val="1030DCB5"/>
    <w:rsid w:val="109E1E70"/>
    <w:rsid w:val="10AB83F1"/>
    <w:rsid w:val="10CCB05A"/>
    <w:rsid w:val="10D2AEB9"/>
    <w:rsid w:val="110E1AEE"/>
    <w:rsid w:val="1153AE38"/>
    <w:rsid w:val="118B06F8"/>
    <w:rsid w:val="1193CF5C"/>
    <w:rsid w:val="11B536D5"/>
    <w:rsid w:val="11BEF4E6"/>
    <w:rsid w:val="11FE252C"/>
    <w:rsid w:val="12000C2E"/>
    <w:rsid w:val="123029A0"/>
    <w:rsid w:val="12643C28"/>
    <w:rsid w:val="12AB281A"/>
    <w:rsid w:val="12B0BEF4"/>
    <w:rsid w:val="12B85D4E"/>
    <w:rsid w:val="12DC40C0"/>
    <w:rsid w:val="131EB2E6"/>
    <w:rsid w:val="1329B686"/>
    <w:rsid w:val="136D29A2"/>
    <w:rsid w:val="137E6479"/>
    <w:rsid w:val="138F9A8A"/>
    <w:rsid w:val="13F02D82"/>
    <w:rsid w:val="13F56743"/>
    <w:rsid w:val="141059DA"/>
    <w:rsid w:val="146C914B"/>
    <w:rsid w:val="14A20644"/>
    <w:rsid w:val="14C2A7BA"/>
    <w:rsid w:val="14D389B0"/>
    <w:rsid w:val="1510EC72"/>
    <w:rsid w:val="1524D14C"/>
    <w:rsid w:val="1528CE26"/>
    <w:rsid w:val="154ECB3F"/>
    <w:rsid w:val="15516D03"/>
    <w:rsid w:val="1567F0EA"/>
    <w:rsid w:val="158E5EF2"/>
    <w:rsid w:val="15953502"/>
    <w:rsid w:val="15971325"/>
    <w:rsid w:val="159ABE41"/>
    <w:rsid w:val="15B6BC37"/>
    <w:rsid w:val="15C7296E"/>
    <w:rsid w:val="164D697F"/>
    <w:rsid w:val="16615748"/>
    <w:rsid w:val="16776E05"/>
    <w:rsid w:val="16966E6A"/>
    <w:rsid w:val="16BDC711"/>
    <w:rsid w:val="16BFA6AA"/>
    <w:rsid w:val="16D9CA0A"/>
    <w:rsid w:val="16ED3D64"/>
    <w:rsid w:val="17239344"/>
    <w:rsid w:val="173BF1DE"/>
    <w:rsid w:val="173EC828"/>
    <w:rsid w:val="17934B7D"/>
    <w:rsid w:val="179D1A34"/>
    <w:rsid w:val="17A3BF5F"/>
    <w:rsid w:val="17A3E3E5"/>
    <w:rsid w:val="17D85395"/>
    <w:rsid w:val="17FD27A9"/>
    <w:rsid w:val="1841BFD3"/>
    <w:rsid w:val="18488D34"/>
    <w:rsid w:val="185EE42F"/>
    <w:rsid w:val="186FE568"/>
    <w:rsid w:val="1877D2EE"/>
    <w:rsid w:val="18868758"/>
    <w:rsid w:val="18A42B84"/>
    <w:rsid w:val="18A9D13F"/>
    <w:rsid w:val="18B6065E"/>
    <w:rsid w:val="18CDED3A"/>
    <w:rsid w:val="18DF2811"/>
    <w:rsid w:val="18F416C4"/>
    <w:rsid w:val="18FD34E1"/>
    <w:rsid w:val="1941C421"/>
    <w:rsid w:val="19479221"/>
    <w:rsid w:val="1960B92A"/>
    <w:rsid w:val="19718650"/>
    <w:rsid w:val="198F2305"/>
    <w:rsid w:val="19FC1703"/>
    <w:rsid w:val="1A7392A0"/>
    <w:rsid w:val="1AD718D3"/>
    <w:rsid w:val="1AE8C46A"/>
    <w:rsid w:val="1AEAD672"/>
    <w:rsid w:val="1AFC898B"/>
    <w:rsid w:val="1B11CB09"/>
    <w:rsid w:val="1B1E2A58"/>
    <w:rsid w:val="1B423F8E"/>
    <w:rsid w:val="1BAF1020"/>
    <w:rsid w:val="1BF8F74F"/>
    <w:rsid w:val="1C3310E8"/>
    <w:rsid w:val="1C36FE1F"/>
    <w:rsid w:val="1C433B68"/>
    <w:rsid w:val="1C5125C9"/>
    <w:rsid w:val="1CAB3362"/>
    <w:rsid w:val="1CACE6BA"/>
    <w:rsid w:val="1CB3FFE3"/>
    <w:rsid w:val="1CBD9E5F"/>
    <w:rsid w:val="1CF7E97C"/>
    <w:rsid w:val="1D19F59D"/>
    <w:rsid w:val="1D59DD24"/>
    <w:rsid w:val="1D59FFFB"/>
    <w:rsid w:val="1D7A2657"/>
    <w:rsid w:val="1D86AC6F"/>
    <w:rsid w:val="1DA15E5D"/>
    <w:rsid w:val="1DA7E470"/>
    <w:rsid w:val="1DBB3DFA"/>
    <w:rsid w:val="1DE14440"/>
    <w:rsid w:val="1E137391"/>
    <w:rsid w:val="1E14AEE6"/>
    <w:rsid w:val="1E666E79"/>
    <w:rsid w:val="1E6E3037"/>
    <w:rsid w:val="1E96777E"/>
    <w:rsid w:val="1EE4DBEF"/>
    <w:rsid w:val="1F3BC74B"/>
    <w:rsid w:val="1F3D2EBE"/>
    <w:rsid w:val="1F4703C3"/>
    <w:rsid w:val="1F5A6043"/>
    <w:rsid w:val="1FB9C182"/>
    <w:rsid w:val="1FC32F20"/>
    <w:rsid w:val="1FD54312"/>
    <w:rsid w:val="1FF19B7B"/>
    <w:rsid w:val="201F40EE"/>
    <w:rsid w:val="202BB260"/>
    <w:rsid w:val="206783F3"/>
    <w:rsid w:val="20BFD6C2"/>
    <w:rsid w:val="20E2D424"/>
    <w:rsid w:val="2156EBED"/>
    <w:rsid w:val="2178D696"/>
    <w:rsid w:val="218E6C18"/>
    <w:rsid w:val="21A7D9B6"/>
    <w:rsid w:val="21AFA6A2"/>
    <w:rsid w:val="21EC6E44"/>
    <w:rsid w:val="21F8B7E2"/>
    <w:rsid w:val="220E5637"/>
    <w:rsid w:val="222673AA"/>
    <w:rsid w:val="224CCAD0"/>
    <w:rsid w:val="22868EE8"/>
    <w:rsid w:val="2291E81F"/>
    <w:rsid w:val="22D09F41"/>
    <w:rsid w:val="22E0C94A"/>
    <w:rsid w:val="22EE8412"/>
    <w:rsid w:val="22F16244"/>
    <w:rsid w:val="22FB7E9A"/>
    <w:rsid w:val="23030299"/>
    <w:rsid w:val="23335A3E"/>
    <w:rsid w:val="233FF8E3"/>
    <w:rsid w:val="23948843"/>
    <w:rsid w:val="23A66625"/>
    <w:rsid w:val="23BC5539"/>
    <w:rsid w:val="23FF7F9B"/>
    <w:rsid w:val="240EC92F"/>
    <w:rsid w:val="24102417"/>
    <w:rsid w:val="24109FE1"/>
    <w:rsid w:val="241A74E6"/>
    <w:rsid w:val="241CB007"/>
    <w:rsid w:val="242966B4"/>
    <w:rsid w:val="24C3DBF7"/>
    <w:rsid w:val="2502FB61"/>
    <w:rsid w:val="25194A43"/>
    <w:rsid w:val="253058A4"/>
    <w:rsid w:val="25481833"/>
    <w:rsid w:val="256F9BA3"/>
    <w:rsid w:val="2589E927"/>
    <w:rsid w:val="25B64547"/>
    <w:rsid w:val="25CED747"/>
    <w:rsid w:val="25DCA056"/>
    <w:rsid w:val="260594EC"/>
    <w:rsid w:val="264C8A68"/>
    <w:rsid w:val="267C1A19"/>
    <w:rsid w:val="26934700"/>
    <w:rsid w:val="26B51AA4"/>
    <w:rsid w:val="26CC2905"/>
    <w:rsid w:val="26D6C577"/>
    <w:rsid w:val="27004917"/>
    <w:rsid w:val="27049FE2"/>
    <w:rsid w:val="27317AE7"/>
    <w:rsid w:val="273F8534"/>
    <w:rsid w:val="274840A3"/>
    <w:rsid w:val="2753B288"/>
    <w:rsid w:val="2785CD9B"/>
    <w:rsid w:val="27862334"/>
    <w:rsid w:val="27A12D7A"/>
    <w:rsid w:val="27CB54FB"/>
    <w:rsid w:val="27CEEFBD"/>
    <w:rsid w:val="27D67116"/>
    <w:rsid w:val="28106C46"/>
    <w:rsid w:val="2811301B"/>
    <w:rsid w:val="28163D06"/>
    <w:rsid w:val="283A9C23"/>
    <w:rsid w:val="289BFC4E"/>
    <w:rsid w:val="289C8FCB"/>
    <w:rsid w:val="28E6D38B"/>
    <w:rsid w:val="28EDE609"/>
    <w:rsid w:val="291CA76E"/>
    <w:rsid w:val="29259781"/>
    <w:rsid w:val="292AF997"/>
    <w:rsid w:val="29315E0E"/>
    <w:rsid w:val="29BD2209"/>
    <w:rsid w:val="29C4466B"/>
    <w:rsid w:val="29E1A8FC"/>
    <w:rsid w:val="29ECF8CF"/>
    <w:rsid w:val="2A03C9C7"/>
    <w:rsid w:val="2A169DD4"/>
    <w:rsid w:val="2A38602C"/>
    <w:rsid w:val="2A3A3F73"/>
    <w:rsid w:val="2A46C6A1"/>
    <w:rsid w:val="2A49D54C"/>
    <w:rsid w:val="2A746FCA"/>
    <w:rsid w:val="2A74E2A1"/>
    <w:rsid w:val="2A9BB152"/>
    <w:rsid w:val="2AA42EBA"/>
    <w:rsid w:val="2AA4DFDB"/>
    <w:rsid w:val="2AB0601D"/>
    <w:rsid w:val="2AB45317"/>
    <w:rsid w:val="2AE1DBAE"/>
    <w:rsid w:val="2AF995F7"/>
    <w:rsid w:val="2AFC7429"/>
    <w:rsid w:val="2B2BC05E"/>
    <w:rsid w:val="2B7CF037"/>
    <w:rsid w:val="2BA787AE"/>
    <w:rsid w:val="2BA8934E"/>
    <w:rsid w:val="2BAC276A"/>
    <w:rsid w:val="2BAEB420"/>
    <w:rsid w:val="2BC7E270"/>
    <w:rsid w:val="2BCC912F"/>
    <w:rsid w:val="2C4C2B0F"/>
    <w:rsid w:val="2C588E42"/>
    <w:rsid w:val="2C75AB42"/>
    <w:rsid w:val="2C87C1EE"/>
    <w:rsid w:val="2CAEE67A"/>
    <w:rsid w:val="2CAF85A1"/>
    <w:rsid w:val="2CDB5A5E"/>
    <w:rsid w:val="2CEB85B2"/>
    <w:rsid w:val="2CF35196"/>
    <w:rsid w:val="2D06A13F"/>
    <w:rsid w:val="2D255847"/>
    <w:rsid w:val="2D9E59CA"/>
    <w:rsid w:val="2DE157D5"/>
    <w:rsid w:val="2DE72C05"/>
    <w:rsid w:val="2DF3945A"/>
    <w:rsid w:val="2DFB5A26"/>
    <w:rsid w:val="2E0F7F3E"/>
    <w:rsid w:val="2E3136B9"/>
    <w:rsid w:val="2E3414EB"/>
    <w:rsid w:val="2E557E33"/>
    <w:rsid w:val="2E63C3E1"/>
    <w:rsid w:val="2E6D2070"/>
    <w:rsid w:val="2E858610"/>
    <w:rsid w:val="2E8D07E9"/>
    <w:rsid w:val="2EA72739"/>
    <w:rsid w:val="2ED73AEA"/>
    <w:rsid w:val="2EDF2870"/>
    <w:rsid w:val="2EE81D3E"/>
    <w:rsid w:val="2EE9C4E2"/>
    <w:rsid w:val="2F535288"/>
    <w:rsid w:val="2F5A4860"/>
    <w:rsid w:val="2F644CCA"/>
    <w:rsid w:val="2F88C2FA"/>
    <w:rsid w:val="2FA09AA9"/>
    <w:rsid w:val="2FC63D69"/>
    <w:rsid w:val="2FCD071A"/>
    <w:rsid w:val="300BA2B7"/>
    <w:rsid w:val="30292AE3"/>
    <w:rsid w:val="303E3142"/>
    <w:rsid w:val="3042F79A"/>
    <w:rsid w:val="3043758A"/>
    <w:rsid w:val="3045AE08"/>
    <w:rsid w:val="307AF8D1"/>
    <w:rsid w:val="30FE8CC0"/>
    <w:rsid w:val="31067DBE"/>
    <w:rsid w:val="31069DAD"/>
    <w:rsid w:val="310FC623"/>
    <w:rsid w:val="313C6B0A"/>
    <w:rsid w:val="3145000C"/>
    <w:rsid w:val="31584253"/>
    <w:rsid w:val="319C3C11"/>
    <w:rsid w:val="31B1A8BB"/>
    <w:rsid w:val="31BC208B"/>
    <w:rsid w:val="31D2E69A"/>
    <w:rsid w:val="31E17E69"/>
    <w:rsid w:val="31EC65FE"/>
    <w:rsid w:val="322AEC23"/>
    <w:rsid w:val="32884E98"/>
    <w:rsid w:val="3288B6D6"/>
    <w:rsid w:val="328B58DC"/>
    <w:rsid w:val="3291E922"/>
    <w:rsid w:val="32E5B28D"/>
    <w:rsid w:val="32FDDE2B"/>
    <w:rsid w:val="33261584"/>
    <w:rsid w:val="333C5F8C"/>
    <w:rsid w:val="33521C16"/>
    <w:rsid w:val="3357044B"/>
    <w:rsid w:val="335E3F03"/>
    <w:rsid w:val="337D4ECA"/>
    <w:rsid w:val="33B3789C"/>
    <w:rsid w:val="33D7A314"/>
    <w:rsid w:val="33EA1A8F"/>
    <w:rsid w:val="33F8DB08"/>
    <w:rsid w:val="34566D89"/>
    <w:rsid w:val="345C341D"/>
    <w:rsid w:val="3462D5DE"/>
    <w:rsid w:val="34740BCC"/>
    <w:rsid w:val="347FF3A8"/>
    <w:rsid w:val="348FE315"/>
    <w:rsid w:val="348FE54E"/>
    <w:rsid w:val="3491435D"/>
    <w:rsid w:val="34E41E2A"/>
    <w:rsid w:val="34E4C4EE"/>
    <w:rsid w:val="34EFA05D"/>
    <w:rsid w:val="35004B4A"/>
    <w:rsid w:val="35073C65"/>
    <w:rsid w:val="351AF5D6"/>
    <w:rsid w:val="35354197"/>
    <w:rsid w:val="35C989E4"/>
    <w:rsid w:val="35FEA63F"/>
    <w:rsid w:val="36236E69"/>
    <w:rsid w:val="3629A26E"/>
    <w:rsid w:val="36357EED"/>
    <w:rsid w:val="36365C86"/>
    <w:rsid w:val="366F7B2C"/>
    <w:rsid w:val="36757586"/>
    <w:rsid w:val="367E0504"/>
    <w:rsid w:val="369819CE"/>
    <w:rsid w:val="36B4EF8C"/>
    <w:rsid w:val="36F878EE"/>
    <w:rsid w:val="37235730"/>
    <w:rsid w:val="3733623F"/>
    <w:rsid w:val="3743FBD1"/>
    <w:rsid w:val="3788D871"/>
    <w:rsid w:val="3793D4DF"/>
    <w:rsid w:val="37ABAC8E"/>
    <w:rsid w:val="37BD7202"/>
    <w:rsid w:val="37CE426D"/>
    <w:rsid w:val="37DAF731"/>
    <w:rsid w:val="37F19921"/>
    <w:rsid w:val="381BBEEC"/>
    <w:rsid w:val="386CE259"/>
    <w:rsid w:val="38D8D67A"/>
    <w:rsid w:val="38EDC60E"/>
    <w:rsid w:val="38EF4D3A"/>
    <w:rsid w:val="3912F337"/>
    <w:rsid w:val="39286EB8"/>
    <w:rsid w:val="392BAB23"/>
    <w:rsid w:val="393266FA"/>
    <w:rsid w:val="39A1A42B"/>
    <w:rsid w:val="39B6991C"/>
    <w:rsid w:val="39BA4673"/>
    <w:rsid w:val="39DE75E9"/>
    <w:rsid w:val="39E0B2D2"/>
    <w:rsid w:val="3A6A27AD"/>
    <w:rsid w:val="3AC72AE4"/>
    <w:rsid w:val="3AFCFA85"/>
    <w:rsid w:val="3B1A8579"/>
    <w:rsid w:val="3B2DD68C"/>
    <w:rsid w:val="3B3A5963"/>
    <w:rsid w:val="3B4AE0BB"/>
    <w:rsid w:val="3B4CB80F"/>
    <w:rsid w:val="3B8860AF"/>
    <w:rsid w:val="3B89C822"/>
    <w:rsid w:val="3BA417F5"/>
    <w:rsid w:val="3BC6A49E"/>
    <w:rsid w:val="3BCEE866"/>
    <w:rsid w:val="3BEFF510"/>
    <w:rsid w:val="3C16F8D9"/>
    <w:rsid w:val="3C303C4A"/>
    <w:rsid w:val="3C385A0B"/>
    <w:rsid w:val="3C38CB68"/>
    <w:rsid w:val="3C398998"/>
    <w:rsid w:val="3C3B55B2"/>
    <w:rsid w:val="3C598FA3"/>
    <w:rsid w:val="3C6AE8CB"/>
    <w:rsid w:val="3C871020"/>
    <w:rsid w:val="3C8FC26A"/>
    <w:rsid w:val="3D89ED94"/>
    <w:rsid w:val="3DAA18CD"/>
    <w:rsid w:val="3DB9B207"/>
    <w:rsid w:val="3DE89498"/>
    <w:rsid w:val="3DF6D338"/>
    <w:rsid w:val="3E0E7F75"/>
    <w:rsid w:val="3E0FCFB9"/>
    <w:rsid w:val="3E349B47"/>
    <w:rsid w:val="3E36C55B"/>
    <w:rsid w:val="3E3B921C"/>
    <w:rsid w:val="3E41A39F"/>
    <w:rsid w:val="3E52263B"/>
    <w:rsid w:val="3E68C82B"/>
    <w:rsid w:val="3F09DFA5"/>
    <w:rsid w:val="3F21F519"/>
    <w:rsid w:val="3F45A12A"/>
    <w:rsid w:val="3F5CAD44"/>
    <w:rsid w:val="3F706C2A"/>
    <w:rsid w:val="3F793A38"/>
    <w:rsid w:val="3F974B72"/>
    <w:rsid w:val="3FAB2692"/>
    <w:rsid w:val="3FDD7400"/>
    <w:rsid w:val="404A96FB"/>
    <w:rsid w:val="40695525"/>
    <w:rsid w:val="408FAD71"/>
    <w:rsid w:val="40B3FAB1"/>
    <w:rsid w:val="40BC3D2A"/>
    <w:rsid w:val="40BDC57A"/>
    <w:rsid w:val="40FBB5D2"/>
    <w:rsid w:val="411E98DE"/>
    <w:rsid w:val="41528ED4"/>
    <w:rsid w:val="415507D1"/>
    <w:rsid w:val="416E661D"/>
    <w:rsid w:val="41D61E0C"/>
    <w:rsid w:val="41D65A7D"/>
    <w:rsid w:val="41F709FE"/>
    <w:rsid w:val="4237896E"/>
    <w:rsid w:val="42426B9C"/>
    <w:rsid w:val="424C3B7C"/>
    <w:rsid w:val="42759C6A"/>
    <w:rsid w:val="429F369F"/>
    <w:rsid w:val="42ACFAA7"/>
    <w:rsid w:val="42F658CE"/>
    <w:rsid w:val="42FD129F"/>
    <w:rsid w:val="43490BFE"/>
    <w:rsid w:val="436D3208"/>
    <w:rsid w:val="43D3AEC1"/>
    <w:rsid w:val="43E8D33B"/>
    <w:rsid w:val="44048197"/>
    <w:rsid w:val="446C1BC4"/>
    <w:rsid w:val="448A2F96"/>
    <w:rsid w:val="44D809AF"/>
    <w:rsid w:val="45101C39"/>
    <w:rsid w:val="455186CD"/>
    <w:rsid w:val="4555260C"/>
    <w:rsid w:val="4566E910"/>
    <w:rsid w:val="4572193B"/>
    <w:rsid w:val="45792129"/>
    <w:rsid w:val="4587E8CE"/>
    <w:rsid w:val="45C77CFF"/>
    <w:rsid w:val="45E76266"/>
    <w:rsid w:val="45F64B5D"/>
    <w:rsid w:val="460D94D0"/>
    <w:rsid w:val="46606964"/>
    <w:rsid w:val="46675476"/>
    <w:rsid w:val="46935418"/>
    <w:rsid w:val="46A08E04"/>
    <w:rsid w:val="46ABEC9A"/>
    <w:rsid w:val="46FD4574"/>
    <w:rsid w:val="47005E1F"/>
    <w:rsid w:val="47225161"/>
    <w:rsid w:val="4743BACA"/>
    <w:rsid w:val="4798F8BB"/>
    <w:rsid w:val="47B887F0"/>
    <w:rsid w:val="47BB9E35"/>
    <w:rsid w:val="47C25530"/>
    <w:rsid w:val="47E2BD5A"/>
    <w:rsid w:val="480FAA71"/>
    <w:rsid w:val="4811B5E2"/>
    <w:rsid w:val="48284ED8"/>
    <w:rsid w:val="482ADB66"/>
    <w:rsid w:val="4851FB7F"/>
    <w:rsid w:val="48A0D46E"/>
    <w:rsid w:val="48FD470F"/>
    <w:rsid w:val="496C2EA2"/>
    <w:rsid w:val="497846B2"/>
    <w:rsid w:val="49D850E4"/>
    <w:rsid w:val="49EDCBE0"/>
    <w:rsid w:val="4A2505C6"/>
    <w:rsid w:val="4A28396E"/>
    <w:rsid w:val="4AA74A77"/>
    <w:rsid w:val="4B2CA602"/>
    <w:rsid w:val="4B474B33"/>
    <w:rsid w:val="4B62B697"/>
    <w:rsid w:val="4B7F5DBD"/>
    <w:rsid w:val="4B850F35"/>
    <w:rsid w:val="4B928310"/>
    <w:rsid w:val="4BA88E92"/>
    <w:rsid w:val="4BB66D6D"/>
    <w:rsid w:val="4BBC3401"/>
    <w:rsid w:val="4BEEA001"/>
    <w:rsid w:val="4C54C778"/>
    <w:rsid w:val="4C5C4187"/>
    <w:rsid w:val="4C8CCE04"/>
    <w:rsid w:val="4CC9E5F5"/>
    <w:rsid w:val="4CD57A80"/>
    <w:rsid w:val="4D1B2E1E"/>
    <w:rsid w:val="4D256CA2"/>
    <w:rsid w:val="4D4B7388"/>
    <w:rsid w:val="4D4C9182"/>
    <w:rsid w:val="4D5C98B2"/>
    <w:rsid w:val="4DC9D903"/>
    <w:rsid w:val="4DD44000"/>
    <w:rsid w:val="4DF2AD19"/>
    <w:rsid w:val="4E0CF2C3"/>
    <w:rsid w:val="4E3F9FC5"/>
    <w:rsid w:val="4E600F42"/>
    <w:rsid w:val="4E6A89BE"/>
    <w:rsid w:val="4E85D975"/>
    <w:rsid w:val="4E8EE53C"/>
    <w:rsid w:val="4E9C3710"/>
    <w:rsid w:val="4EC8DA17"/>
    <w:rsid w:val="4F0DEE9D"/>
    <w:rsid w:val="4F1C27B7"/>
    <w:rsid w:val="4F4D00F1"/>
    <w:rsid w:val="4F76C29B"/>
    <w:rsid w:val="4FA2429B"/>
    <w:rsid w:val="4FB0D791"/>
    <w:rsid w:val="4FD525E4"/>
    <w:rsid w:val="500178A2"/>
    <w:rsid w:val="50484BDC"/>
    <w:rsid w:val="504BC2CF"/>
    <w:rsid w:val="504F48B6"/>
    <w:rsid w:val="50547B80"/>
    <w:rsid w:val="508656D8"/>
    <w:rsid w:val="50E8FC04"/>
    <w:rsid w:val="513E121D"/>
    <w:rsid w:val="516BCAF3"/>
    <w:rsid w:val="517A5942"/>
    <w:rsid w:val="518C776D"/>
    <w:rsid w:val="51AE83DA"/>
    <w:rsid w:val="51B67160"/>
    <w:rsid w:val="51BD538A"/>
    <w:rsid w:val="51E325E6"/>
    <w:rsid w:val="5233BA18"/>
    <w:rsid w:val="5249ABF9"/>
    <w:rsid w:val="524FC797"/>
    <w:rsid w:val="529CBBC5"/>
    <w:rsid w:val="52B25F56"/>
    <w:rsid w:val="52FB3A97"/>
    <w:rsid w:val="5303B1DA"/>
    <w:rsid w:val="532F8701"/>
    <w:rsid w:val="53391964"/>
    <w:rsid w:val="53A1F8FF"/>
    <w:rsid w:val="53C17F52"/>
    <w:rsid w:val="5412C5F4"/>
    <w:rsid w:val="54207214"/>
    <w:rsid w:val="546381AE"/>
    <w:rsid w:val="5490BC9C"/>
    <w:rsid w:val="54A6686F"/>
    <w:rsid w:val="54A840E6"/>
    <w:rsid w:val="54C31EF9"/>
    <w:rsid w:val="54D0EA34"/>
    <w:rsid w:val="54D5051C"/>
    <w:rsid w:val="55355F09"/>
    <w:rsid w:val="553ED0C4"/>
    <w:rsid w:val="555989B8"/>
    <w:rsid w:val="5580D7AB"/>
    <w:rsid w:val="559D83D5"/>
    <w:rsid w:val="55C161A1"/>
    <w:rsid w:val="55C2E44E"/>
    <w:rsid w:val="55EA0018"/>
    <w:rsid w:val="55F63BDF"/>
    <w:rsid w:val="5616B404"/>
    <w:rsid w:val="562181A4"/>
    <w:rsid w:val="565E4544"/>
    <w:rsid w:val="569EAB0A"/>
    <w:rsid w:val="56D93A1C"/>
    <w:rsid w:val="56F92014"/>
    <w:rsid w:val="571F6444"/>
    <w:rsid w:val="579D74BD"/>
    <w:rsid w:val="57D67356"/>
    <w:rsid w:val="57EC7752"/>
    <w:rsid w:val="57FA15A5"/>
    <w:rsid w:val="58230223"/>
    <w:rsid w:val="58770922"/>
    <w:rsid w:val="588BC84C"/>
    <w:rsid w:val="58A0FC34"/>
    <w:rsid w:val="5942B31C"/>
    <w:rsid w:val="59550668"/>
    <w:rsid w:val="5957A217"/>
    <w:rsid w:val="596A7C1B"/>
    <w:rsid w:val="5975A436"/>
    <w:rsid w:val="59978952"/>
    <w:rsid w:val="59A8763F"/>
    <w:rsid w:val="59B9FEFD"/>
    <w:rsid w:val="59C18345"/>
    <w:rsid w:val="59E61C25"/>
    <w:rsid w:val="5A11212C"/>
    <w:rsid w:val="5A1D5F0D"/>
    <w:rsid w:val="5A2CB3E7"/>
    <w:rsid w:val="5A38AE5C"/>
    <w:rsid w:val="5A417B76"/>
    <w:rsid w:val="5A7223E8"/>
    <w:rsid w:val="5A996CDC"/>
    <w:rsid w:val="5AA448DE"/>
    <w:rsid w:val="5AF37278"/>
    <w:rsid w:val="5AF74565"/>
    <w:rsid w:val="5B16053F"/>
    <w:rsid w:val="5B16A70E"/>
    <w:rsid w:val="5B4A147B"/>
    <w:rsid w:val="5B501893"/>
    <w:rsid w:val="5B7994A1"/>
    <w:rsid w:val="5B958187"/>
    <w:rsid w:val="5BBCD237"/>
    <w:rsid w:val="5BF21D00"/>
    <w:rsid w:val="5C1EE136"/>
    <w:rsid w:val="5C2B83F9"/>
    <w:rsid w:val="5C9456E4"/>
    <w:rsid w:val="5C9629FE"/>
    <w:rsid w:val="5CB186B1"/>
    <w:rsid w:val="5CB352CB"/>
    <w:rsid w:val="5CE2E984"/>
    <w:rsid w:val="5CF92407"/>
    <w:rsid w:val="5D131568"/>
    <w:rsid w:val="5D241D39"/>
    <w:rsid w:val="5D33DC32"/>
    <w:rsid w:val="5D627168"/>
    <w:rsid w:val="5D8684B3"/>
    <w:rsid w:val="5DC7545A"/>
    <w:rsid w:val="5E2AC653"/>
    <w:rsid w:val="5E36FA9C"/>
    <w:rsid w:val="5E837796"/>
    <w:rsid w:val="5ED66693"/>
    <w:rsid w:val="5EE36B79"/>
    <w:rsid w:val="5EF472F9"/>
    <w:rsid w:val="5F0C1F7F"/>
    <w:rsid w:val="5F1887D4"/>
    <w:rsid w:val="5F342E3F"/>
    <w:rsid w:val="5F541A49"/>
    <w:rsid w:val="5F7B46CF"/>
    <w:rsid w:val="5F9A349B"/>
    <w:rsid w:val="5FA886A2"/>
    <w:rsid w:val="5FB42CED"/>
    <w:rsid w:val="6038290E"/>
    <w:rsid w:val="6056E7AE"/>
    <w:rsid w:val="606B7CF4"/>
    <w:rsid w:val="60BE4792"/>
    <w:rsid w:val="60C58E23"/>
    <w:rsid w:val="617C9BA3"/>
    <w:rsid w:val="61FA3956"/>
    <w:rsid w:val="621B0C3B"/>
    <w:rsid w:val="6235E28B"/>
    <w:rsid w:val="6263738E"/>
    <w:rsid w:val="626DD8E7"/>
    <w:rsid w:val="6271D269"/>
    <w:rsid w:val="6271F320"/>
    <w:rsid w:val="62A464CC"/>
    <w:rsid w:val="62D05047"/>
    <w:rsid w:val="62FB0E76"/>
    <w:rsid w:val="630671E3"/>
    <w:rsid w:val="63479DD0"/>
    <w:rsid w:val="635B02A1"/>
    <w:rsid w:val="63697105"/>
    <w:rsid w:val="63C61EA1"/>
    <w:rsid w:val="63C8A0C4"/>
    <w:rsid w:val="63DF90A2"/>
    <w:rsid w:val="63FD2EE5"/>
    <w:rsid w:val="6409A948"/>
    <w:rsid w:val="6432E824"/>
    <w:rsid w:val="645771CC"/>
    <w:rsid w:val="64663BE6"/>
    <w:rsid w:val="6494565F"/>
    <w:rsid w:val="64B005D4"/>
    <w:rsid w:val="64B6772A"/>
    <w:rsid w:val="65178FB9"/>
    <w:rsid w:val="6519A92B"/>
    <w:rsid w:val="6520FF4A"/>
    <w:rsid w:val="6530B816"/>
    <w:rsid w:val="65328EC8"/>
    <w:rsid w:val="653457CA"/>
    <w:rsid w:val="6534FFB2"/>
    <w:rsid w:val="6563B47D"/>
    <w:rsid w:val="656E28FC"/>
    <w:rsid w:val="657B6103"/>
    <w:rsid w:val="65810C4A"/>
    <w:rsid w:val="65919698"/>
    <w:rsid w:val="65B4D68F"/>
    <w:rsid w:val="65C5A825"/>
    <w:rsid w:val="65D1E2FB"/>
    <w:rsid w:val="65D66018"/>
    <w:rsid w:val="661CAFDB"/>
    <w:rsid w:val="661E6435"/>
    <w:rsid w:val="661FA6A2"/>
    <w:rsid w:val="662CD7CE"/>
    <w:rsid w:val="666E7D05"/>
    <w:rsid w:val="66AE9ABD"/>
    <w:rsid w:val="66B3601A"/>
    <w:rsid w:val="66C1961B"/>
    <w:rsid w:val="66F8F700"/>
    <w:rsid w:val="6750FC65"/>
    <w:rsid w:val="676193DD"/>
    <w:rsid w:val="679AC413"/>
    <w:rsid w:val="67B8803C"/>
    <w:rsid w:val="67C0BAA9"/>
    <w:rsid w:val="67D3F87C"/>
    <w:rsid w:val="67D9E306"/>
    <w:rsid w:val="67E24051"/>
    <w:rsid w:val="68268EC9"/>
    <w:rsid w:val="68787B74"/>
    <w:rsid w:val="688A4DBF"/>
    <w:rsid w:val="68A5BAF5"/>
    <w:rsid w:val="68BF6A1A"/>
    <w:rsid w:val="69021855"/>
    <w:rsid w:val="693C27EA"/>
    <w:rsid w:val="6944CA20"/>
    <w:rsid w:val="69475919"/>
    <w:rsid w:val="694B256A"/>
    <w:rsid w:val="69BE7EB2"/>
    <w:rsid w:val="69BF919B"/>
    <w:rsid w:val="69C1CE4F"/>
    <w:rsid w:val="69FA5586"/>
    <w:rsid w:val="6A111216"/>
    <w:rsid w:val="6A4ED226"/>
    <w:rsid w:val="6A539951"/>
    <w:rsid w:val="6A6C7069"/>
    <w:rsid w:val="6A78EACC"/>
    <w:rsid w:val="6AA8CFBA"/>
    <w:rsid w:val="6ADB85AD"/>
    <w:rsid w:val="6AEA6F86"/>
    <w:rsid w:val="6B1183C8"/>
    <w:rsid w:val="6B5D9324"/>
    <w:rsid w:val="6B5FA150"/>
    <w:rsid w:val="6B69748C"/>
    <w:rsid w:val="6B7655A2"/>
    <w:rsid w:val="6B7CA367"/>
    <w:rsid w:val="6B86D13D"/>
    <w:rsid w:val="6B8E9E6A"/>
    <w:rsid w:val="6B8F7DFF"/>
    <w:rsid w:val="6B90E909"/>
    <w:rsid w:val="6B98C6FD"/>
    <w:rsid w:val="6BBFCD16"/>
    <w:rsid w:val="6BC1EE81"/>
    <w:rsid w:val="6BC38192"/>
    <w:rsid w:val="6BD2F601"/>
    <w:rsid w:val="6C044A8D"/>
    <w:rsid w:val="6C0840CA"/>
    <w:rsid w:val="6C253540"/>
    <w:rsid w:val="6C36578A"/>
    <w:rsid w:val="6C699007"/>
    <w:rsid w:val="6C704B53"/>
    <w:rsid w:val="6C7C6AE2"/>
    <w:rsid w:val="6C91CFCB"/>
    <w:rsid w:val="6CB50DE3"/>
    <w:rsid w:val="6CF2EC5B"/>
    <w:rsid w:val="6CF61F74"/>
    <w:rsid w:val="6D80B3FC"/>
    <w:rsid w:val="6D8D947A"/>
    <w:rsid w:val="6DADF22D"/>
    <w:rsid w:val="6DBE8D8D"/>
    <w:rsid w:val="6DC7AC82"/>
    <w:rsid w:val="6DD96BCF"/>
    <w:rsid w:val="6DE0707C"/>
    <w:rsid w:val="6DFC1EAF"/>
    <w:rsid w:val="6E0A9E4F"/>
    <w:rsid w:val="6E183B43"/>
    <w:rsid w:val="6E29761A"/>
    <w:rsid w:val="6E44D407"/>
    <w:rsid w:val="6E4E483B"/>
    <w:rsid w:val="6E63D422"/>
    <w:rsid w:val="6EA56CF5"/>
    <w:rsid w:val="6EB3C453"/>
    <w:rsid w:val="6EF88CFD"/>
    <w:rsid w:val="6F1F7F74"/>
    <w:rsid w:val="6F20E5A5"/>
    <w:rsid w:val="6F2EAB9E"/>
    <w:rsid w:val="6FC83B3E"/>
    <w:rsid w:val="70037859"/>
    <w:rsid w:val="702DC036"/>
    <w:rsid w:val="7048DC22"/>
    <w:rsid w:val="7053E31B"/>
    <w:rsid w:val="7075416F"/>
    <w:rsid w:val="707D76F6"/>
    <w:rsid w:val="70D5B42B"/>
    <w:rsid w:val="70E3DF3D"/>
    <w:rsid w:val="70ECD08A"/>
    <w:rsid w:val="71085ACC"/>
    <w:rsid w:val="71526C53"/>
    <w:rsid w:val="716116DC"/>
    <w:rsid w:val="7198AE40"/>
    <w:rsid w:val="71CAA380"/>
    <w:rsid w:val="71F36F49"/>
    <w:rsid w:val="72351563"/>
    <w:rsid w:val="72588667"/>
    <w:rsid w:val="7260E8AF"/>
    <w:rsid w:val="726153B1"/>
    <w:rsid w:val="72850F7E"/>
    <w:rsid w:val="72EBAC66"/>
    <w:rsid w:val="73650C1B"/>
    <w:rsid w:val="736560F8"/>
    <w:rsid w:val="73816787"/>
    <w:rsid w:val="73A38306"/>
    <w:rsid w:val="73E3D1A4"/>
    <w:rsid w:val="73F922A5"/>
    <w:rsid w:val="7407670E"/>
    <w:rsid w:val="741352AF"/>
    <w:rsid w:val="7420DFDF"/>
    <w:rsid w:val="743FFB8E"/>
    <w:rsid w:val="7473AAEA"/>
    <w:rsid w:val="74C12294"/>
    <w:rsid w:val="75130498"/>
    <w:rsid w:val="751A5AB7"/>
    <w:rsid w:val="7534A678"/>
    <w:rsid w:val="756CB625"/>
    <w:rsid w:val="7577DCBE"/>
    <w:rsid w:val="7579D847"/>
    <w:rsid w:val="75899129"/>
    <w:rsid w:val="75929EAB"/>
    <w:rsid w:val="759E1B52"/>
    <w:rsid w:val="75BCB040"/>
    <w:rsid w:val="75C88B27"/>
    <w:rsid w:val="75E2DE39"/>
    <w:rsid w:val="76350FB3"/>
    <w:rsid w:val="76625733"/>
    <w:rsid w:val="767677D1"/>
    <w:rsid w:val="7680BF71"/>
    <w:rsid w:val="7686B89E"/>
    <w:rsid w:val="769D01BA"/>
    <w:rsid w:val="76B36640"/>
    <w:rsid w:val="76B65FB6"/>
    <w:rsid w:val="76FEFB57"/>
    <w:rsid w:val="7757C9B7"/>
    <w:rsid w:val="77779C50"/>
    <w:rsid w:val="77D09054"/>
    <w:rsid w:val="7841E82A"/>
    <w:rsid w:val="7860D51D"/>
    <w:rsid w:val="787E71FE"/>
    <w:rsid w:val="78B17909"/>
    <w:rsid w:val="78EE1ADA"/>
    <w:rsid w:val="79024D31"/>
    <w:rsid w:val="790D5D09"/>
    <w:rsid w:val="791B758E"/>
    <w:rsid w:val="79203BB4"/>
    <w:rsid w:val="7947705D"/>
    <w:rsid w:val="794C076E"/>
    <w:rsid w:val="798D7951"/>
    <w:rsid w:val="79B2EB01"/>
    <w:rsid w:val="7A099C8B"/>
    <w:rsid w:val="7A10F17E"/>
    <w:rsid w:val="7A4A6808"/>
    <w:rsid w:val="7A838986"/>
    <w:rsid w:val="7A86C5F1"/>
    <w:rsid w:val="7A8F9B26"/>
    <w:rsid w:val="7A9EC06E"/>
    <w:rsid w:val="7AD4CCED"/>
    <w:rsid w:val="7AE2A02A"/>
    <w:rsid w:val="7AEDBE84"/>
    <w:rsid w:val="7B34A79B"/>
    <w:rsid w:val="7B3C08CE"/>
    <w:rsid w:val="7B43C9FE"/>
    <w:rsid w:val="7B4EBB62"/>
    <w:rsid w:val="7B7A2E85"/>
    <w:rsid w:val="7B95AE00"/>
    <w:rsid w:val="7BA30005"/>
    <w:rsid w:val="7BB9899A"/>
    <w:rsid w:val="7BC274E9"/>
    <w:rsid w:val="7BE919CB"/>
    <w:rsid w:val="7BF3ADB8"/>
    <w:rsid w:val="7C87FBF2"/>
    <w:rsid w:val="7CA38112"/>
    <w:rsid w:val="7CABB709"/>
    <w:rsid w:val="7CD7D92F"/>
    <w:rsid w:val="7CFE5590"/>
    <w:rsid w:val="7D14D673"/>
    <w:rsid w:val="7D43B765"/>
    <w:rsid w:val="7D567D7B"/>
    <w:rsid w:val="7D84EA2C"/>
    <w:rsid w:val="7DB868DB"/>
    <w:rsid w:val="7DC0A2CF"/>
    <w:rsid w:val="7DC4D167"/>
    <w:rsid w:val="7E1E8C38"/>
    <w:rsid w:val="7E222B08"/>
    <w:rsid w:val="7E3137BF"/>
    <w:rsid w:val="7E37C9FF"/>
    <w:rsid w:val="7E3ABE5C"/>
    <w:rsid w:val="7E3F0020"/>
    <w:rsid w:val="7E5CF4EA"/>
    <w:rsid w:val="7E865C24"/>
    <w:rsid w:val="7E9B6FEE"/>
    <w:rsid w:val="7EAA9332"/>
    <w:rsid w:val="7EBCA818"/>
    <w:rsid w:val="7EE50862"/>
    <w:rsid w:val="7EF241F5"/>
    <w:rsid w:val="7F44DBF6"/>
    <w:rsid w:val="7F749AE6"/>
    <w:rsid w:val="7F82AE35"/>
    <w:rsid w:val="7F868EAD"/>
    <w:rsid w:val="7F8A9BBB"/>
    <w:rsid w:val="7FB87614"/>
    <w:rsid w:val="7FD40473"/>
    <w:rsid w:val="7FF9E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Hyperlink">
    <w:name w:val="Hyperlink"/>
    <w:basedOn w:val="DefaultParagraphFont"/>
    <w:uiPriority w:val="99"/>
    <w:unhideWhenUsed/>
    <w:rsid w:val="00C05356"/>
    <w:rPr>
      <w:color w:val="0000FF"/>
      <w:u w:val="single"/>
    </w:rPr>
  </w:style>
  <w:style w:type="character" w:styleId="CommentReference">
    <w:name w:val="annotation reference"/>
    <w:basedOn w:val="DefaultParagraphFont"/>
    <w:uiPriority w:val="99"/>
    <w:semiHidden/>
    <w:unhideWhenUsed/>
    <w:rsid w:val="00E37BDD"/>
    <w:rPr>
      <w:sz w:val="16"/>
      <w:szCs w:val="16"/>
    </w:rPr>
  </w:style>
  <w:style w:type="paragraph" w:styleId="CommentText">
    <w:name w:val="annotation text"/>
    <w:basedOn w:val="Normal"/>
    <w:link w:val="CommentTextChar"/>
    <w:uiPriority w:val="99"/>
    <w:unhideWhenUsed/>
    <w:rsid w:val="00E37BDD"/>
    <w:pPr>
      <w:spacing w:line="240" w:lineRule="auto"/>
    </w:pPr>
    <w:rPr>
      <w:sz w:val="20"/>
      <w:szCs w:val="20"/>
    </w:rPr>
  </w:style>
  <w:style w:type="character" w:styleId="CommentTextChar" w:customStyle="1">
    <w:name w:val="Comment Text Char"/>
    <w:basedOn w:val="DefaultParagraphFont"/>
    <w:link w:val="CommentText"/>
    <w:uiPriority w:val="99"/>
    <w:rsid w:val="00E37BDD"/>
    <w:rPr>
      <w:sz w:val="20"/>
      <w:szCs w:val="20"/>
    </w:rPr>
  </w:style>
  <w:style w:type="paragraph" w:styleId="CommentSubject">
    <w:name w:val="annotation subject"/>
    <w:basedOn w:val="CommentText"/>
    <w:next w:val="CommentText"/>
    <w:link w:val="CommentSubjectChar"/>
    <w:uiPriority w:val="99"/>
    <w:semiHidden/>
    <w:unhideWhenUsed/>
    <w:rsid w:val="00E37BDD"/>
    <w:rPr>
      <w:b/>
      <w:bCs/>
    </w:rPr>
  </w:style>
  <w:style w:type="character" w:styleId="CommentSubjectChar" w:customStyle="1">
    <w:name w:val="Comment Subject Char"/>
    <w:basedOn w:val="CommentTextChar"/>
    <w:link w:val="CommentSubject"/>
    <w:uiPriority w:val="99"/>
    <w:semiHidden/>
    <w:rsid w:val="00E37BDD"/>
    <w:rPr>
      <w:b/>
      <w:bCs/>
      <w:sz w:val="20"/>
      <w:szCs w:val="20"/>
    </w:rPr>
  </w:style>
  <w:style w:type="character" w:styleId="Mention">
    <w:name w:val="Mention"/>
    <w:basedOn w:val="DefaultParagraphFont"/>
    <w:uiPriority w:val="99"/>
    <w:unhideWhenUsed/>
    <w:rsid w:val="00E37BDD"/>
    <w:rPr>
      <w:color w:val="2B579A"/>
      <w:shd w:val="clear" w:color="auto" w:fill="E1DFDD"/>
    </w:rPr>
  </w:style>
  <w:style w:type="character" w:styleId="FollowedHyperlink">
    <w:name w:val="FollowedHyperlink"/>
    <w:basedOn w:val="DefaultParagraphFont"/>
    <w:uiPriority w:val="99"/>
    <w:semiHidden/>
    <w:unhideWhenUsed/>
    <w:rsid w:val="00605EB5"/>
    <w:rPr>
      <w:color w:val="954F72" w:themeColor="followedHyperlink"/>
      <w:u w:val="single"/>
    </w:rPr>
  </w:style>
  <w:style w:type="paragraph" w:styleId="FootnoteText">
    <w:name w:val="footnote text"/>
    <w:basedOn w:val="Normal"/>
    <w:link w:val="FootnoteTextChar"/>
    <w:uiPriority w:val="99"/>
    <w:semiHidden/>
    <w:unhideWhenUsed/>
    <w:rsid w:val="00605EB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05EB5"/>
    <w:rPr>
      <w:sz w:val="20"/>
      <w:szCs w:val="20"/>
    </w:rPr>
  </w:style>
  <w:style w:type="character" w:styleId="FootnoteReference">
    <w:name w:val="footnote reference"/>
    <w:basedOn w:val="DefaultParagraphFont"/>
    <w:uiPriority w:val="99"/>
    <w:semiHidden/>
    <w:unhideWhenUsed/>
    <w:rsid w:val="00605EB5"/>
    <w:rPr>
      <w:vertAlign w:val="superscript"/>
    </w:rPr>
  </w:style>
  <w:style w:type="character" w:styleId="UnresolvedMention">
    <w:name w:val="Unresolved Mention"/>
    <w:basedOn w:val="DefaultParagraphFont"/>
    <w:uiPriority w:val="99"/>
    <w:semiHidden/>
    <w:unhideWhenUsed/>
    <w:rsid w:val="00605EB5"/>
    <w:rPr>
      <w:color w:val="605E5C"/>
      <w:shd w:val="clear" w:color="auto" w:fill="E1DFDD"/>
    </w:rPr>
  </w:style>
  <w:style w:type="paragraph" w:styleId="Header">
    <w:name w:val="header"/>
    <w:basedOn w:val="Normal"/>
    <w:link w:val="HeaderChar"/>
    <w:uiPriority w:val="99"/>
    <w:unhideWhenUsed/>
    <w:rsid w:val="000016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001650"/>
  </w:style>
  <w:style w:type="paragraph" w:styleId="Footer">
    <w:name w:val="footer"/>
    <w:basedOn w:val="Normal"/>
    <w:link w:val="FooterChar"/>
    <w:uiPriority w:val="99"/>
    <w:unhideWhenUsed/>
    <w:rsid w:val="000016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001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2" Type="http://schemas.openxmlformats.org/officeDocument/2006/relationships/hyperlink" Target="https://www.rand.org/pubs/research_reports/RR4394.html" TargetMode="External"/><Relationship Id="rId1" Type="http://schemas.openxmlformats.org/officeDocument/2006/relationships/hyperlink" Target="https://www.healthaffairs.org/content/forefront/consolidation-and-mergers-among-health-systems-2021-new-data-ahrq-compendium"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20" ma:contentTypeDescription="Create a new document." ma:contentTypeScope="" ma:versionID="d97a23b4204f3e5fb34f60d51ac6222b">
  <xsd:schema xmlns:xsd="http://www.w3.org/2001/XMLSchema" xmlns:xs="http://www.w3.org/2001/XMLSchema" xmlns:p="http://schemas.microsoft.com/office/2006/metadata/properties" xmlns:ns1="http://schemas.microsoft.com/sharepoint/v3" xmlns:ns2="8fa3e409-3e36-4187-a85f-77346f72d25c" xmlns:ns3="9fcbdc64-fb5e-454b-b540-ed5cf3fd43e5" targetNamespace="http://schemas.microsoft.com/office/2006/metadata/properties" ma:root="true" ma:fieldsID="9a3f5278730022ef9ece649de9cd59ce" ns1:_="" ns2:_="" ns3:_="">
    <xsd:import namespace="http://schemas.microsoft.com/sharepoint/v3"/>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D5ECD6D-2E9B-43F0-BB77-57395895F2B6}"/>
</file>

<file path=customXml/itemProps2.xml><?xml version="1.0" encoding="utf-8"?>
<ds:datastoreItem xmlns:ds="http://schemas.openxmlformats.org/officeDocument/2006/customXml" ds:itemID="{6E8BBFC0-FDAA-4EB9-AB48-863856F2AD43}">
  <ds:schemaRefs>
    <ds:schemaRef ds:uri="http://schemas.microsoft.com/sharepoint/v3/contenttype/forms"/>
  </ds:schemaRefs>
</ds:datastoreItem>
</file>

<file path=customXml/itemProps3.xml><?xml version="1.0" encoding="utf-8"?>
<ds:datastoreItem xmlns:ds="http://schemas.openxmlformats.org/officeDocument/2006/customXml" ds:itemID="{DAE59286-9C98-6C44-B205-A9440C6A780C}">
  <ds:schemaRefs>
    <ds:schemaRef ds:uri="http://schemas.openxmlformats.org/officeDocument/2006/bibliography"/>
  </ds:schemaRefs>
</ds:datastoreItem>
</file>

<file path=customXml/itemProps4.xml><?xml version="1.0" encoding="utf-8"?>
<ds:datastoreItem xmlns:ds="http://schemas.openxmlformats.org/officeDocument/2006/customXml" ds:itemID="{4A5463ED-F1BD-4CDC-B9BF-75A18CDC4F2E}">
  <ds:schemaRefs>
    <ds:schemaRef ds:uri="http://schemas.microsoft.com/office/2006/documentManagement/types"/>
    <ds:schemaRef ds:uri="8196ae0c-d475-446b-b13b-3af907d25db1"/>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cb93379d-999d-48d8-a735-e855a9fc7a6a"/>
    <ds:schemaRef ds:uri="http://purl.org/dc/elements/1.1/"/>
    <ds:schemaRef ds:uri="9fcbdc64-fb5e-454b-b540-ed5cf3fd43e5"/>
    <ds:schemaRef ds:uri="8fa3e409-3e36-4187-a85f-77346f72d25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Use Case - PMD A5 (Unit Cost Analytics)</dc:title>
  <dc:subject>Healthcare Evidence Initiative (HEI) 3.0</dc:subject>
  <dc:creator>Covered California</dc:creator>
  <keywords>HEI 3.0; PMD; UC PMD A5; unit cost; analytics</keywords>
  <dc:description/>
  <lastModifiedBy>Depoy, Charles (CoveredCA)</lastModifiedBy>
  <revision>193</revision>
  <dcterms:created xsi:type="dcterms:W3CDTF">2024-02-20T18:11:00.0000000Z</dcterms:created>
  <dcterms:modified xsi:type="dcterms:W3CDTF">2025-11-25T22:19:54.9984089Z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